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751" w:rsidRPr="00723BB1" w:rsidRDefault="00594751" w:rsidP="00594751">
      <w:pPr>
        <w:spacing w:after="0" w:line="320" w:lineRule="atLeast"/>
        <w:rPr>
          <w:rFonts w:eastAsia="Times New Roman" w:cs="Times New Roman"/>
          <w:color w:val="000000"/>
          <w:sz w:val="27"/>
          <w:szCs w:val="27"/>
          <w:lang w:eastAsia="lt-LT"/>
        </w:rPr>
      </w:pPr>
      <w:r w:rsidRPr="00723BB1">
        <w:rPr>
          <w:rFonts w:eastAsia="Times New Roman" w:cs="Arial"/>
          <w:b/>
          <w:bCs/>
          <w:color w:val="000000"/>
          <w:sz w:val="32"/>
          <w:szCs w:val="32"/>
          <w:lang w:eastAsia="lt-LT"/>
        </w:rPr>
        <w:t>Bendras baltym</w:t>
      </w:r>
      <w:r w:rsidR="0085607B" w:rsidRPr="00723BB1">
        <w:rPr>
          <w:rFonts w:eastAsia="Times New Roman" w:cs="Arial"/>
          <w:b/>
          <w:bCs/>
          <w:color w:val="000000"/>
          <w:sz w:val="32"/>
          <w:szCs w:val="32"/>
          <w:lang w:eastAsia="lt-LT"/>
        </w:rPr>
        <w:t>as</w:t>
      </w:r>
      <w:r w:rsidRPr="00723BB1">
        <w:rPr>
          <w:rFonts w:eastAsia="Times New Roman" w:cs="Arial"/>
          <w:b/>
          <w:bCs/>
          <w:color w:val="000000"/>
          <w:sz w:val="32"/>
          <w:szCs w:val="32"/>
          <w:lang w:eastAsia="lt-LT"/>
        </w:rPr>
        <w:t xml:space="preserve"> UC FS</w:t>
      </w:r>
    </w:p>
    <w:p w:rsidR="00594751" w:rsidRPr="00723BB1" w:rsidRDefault="00594751" w:rsidP="00594751">
      <w:pPr>
        <w:spacing w:after="0" w:line="290" w:lineRule="atLeast"/>
        <w:rPr>
          <w:rFonts w:eastAsia="Times New Roman" w:cs="Times New Roman"/>
          <w:color w:val="000000"/>
          <w:sz w:val="27"/>
          <w:szCs w:val="27"/>
          <w:lang w:eastAsia="lt-LT"/>
        </w:rPr>
      </w:pPr>
      <w:r w:rsidRPr="00723BB1">
        <w:rPr>
          <w:rFonts w:eastAsia="Times New Roman" w:cs="Times New Roman"/>
          <w:color w:val="000000"/>
          <w:sz w:val="24"/>
          <w:szCs w:val="24"/>
          <w:lang w:eastAsia="lt-LT"/>
        </w:rPr>
        <w:t> </w:t>
      </w:r>
    </w:p>
    <w:p w:rsidR="0085607B" w:rsidRPr="00723BB1" w:rsidRDefault="0085607B" w:rsidP="00594751">
      <w:pPr>
        <w:spacing w:after="0" w:line="241" w:lineRule="atLeast"/>
        <w:rPr>
          <w:rFonts w:eastAsia="Times New Roman" w:cs="Arial"/>
          <w:b/>
          <w:bCs/>
          <w:color w:val="000000"/>
          <w:sz w:val="24"/>
          <w:szCs w:val="24"/>
          <w:lang w:eastAsia="lt-LT"/>
        </w:rPr>
      </w:pPr>
      <w:r w:rsidRPr="00723BB1">
        <w:rPr>
          <w:rFonts w:eastAsia="Times New Roman" w:cs="Arial"/>
          <w:b/>
          <w:bCs/>
          <w:color w:val="000000"/>
          <w:sz w:val="24"/>
          <w:szCs w:val="24"/>
          <w:lang w:eastAsia="lt-LT"/>
        </w:rPr>
        <w:t>Diagnostinis reagentas kiekybiniam in vitro baltymų kiekio nustatymui šlapime arba likvore fotometrinėse sistemose</w:t>
      </w:r>
    </w:p>
    <w:p w:rsidR="00594751" w:rsidRPr="00723BB1" w:rsidRDefault="00594751" w:rsidP="00594751">
      <w:pPr>
        <w:spacing w:after="0" w:line="241" w:lineRule="atLeast"/>
        <w:rPr>
          <w:rFonts w:eastAsia="Times New Roman" w:cs="Times New Roman"/>
          <w:color w:val="000000"/>
          <w:sz w:val="24"/>
          <w:szCs w:val="24"/>
          <w:lang w:eastAsia="lt-LT"/>
        </w:rPr>
      </w:pPr>
      <w:r w:rsidRPr="00723BB1">
        <w:rPr>
          <w:rFonts w:eastAsia="Times New Roman" w:cs="Times New Roman"/>
          <w:color w:val="000000"/>
          <w:sz w:val="24"/>
          <w:szCs w:val="24"/>
          <w:lang w:eastAsia="lt-LT"/>
        </w:rPr>
        <w:t> </w:t>
      </w:r>
    </w:p>
    <w:p w:rsidR="00594751" w:rsidRPr="00723BB1" w:rsidRDefault="00594751" w:rsidP="00594751">
      <w:pPr>
        <w:spacing w:after="0" w:line="160" w:lineRule="atLeast"/>
        <w:ind w:left="20"/>
        <w:rPr>
          <w:rFonts w:eastAsia="Times New Roman" w:cs="Arial"/>
          <w:b/>
          <w:bCs/>
          <w:color w:val="000000"/>
          <w:sz w:val="20"/>
          <w:szCs w:val="20"/>
          <w:lang w:eastAsia="lt-LT"/>
        </w:rPr>
      </w:pPr>
      <w:r w:rsidRPr="00723BB1">
        <w:rPr>
          <w:rFonts w:eastAsia="Times New Roman" w:cs="Arial"/>
          <w:b/>
          <w:bCs/>
          <w:color w:val="000000"/>
          <w:sz w:val="20"/>
          <w:szCs w:val="20"/>
          <w:lang w:eastAsia="lt-LT"/>
        </w:rPr>
        <w:t>Užsakymo informacija</w:t>
      </w:r>
    </w:p>
    <w:p w:rsidR="00594751" w:rsidRPr="00723BB1" w:rsidRDefault="0085607B" w:rsidP="0085607B">
      <w:pPr>
        <w:spacing w:after="0"/>
        <w:rPr>
          <w:rFonts w:eastAsia="Times New Roman" w:cs="Arial"/>
          <w:color w:val="000000"/>
          <w:sz w:val="20"/>
          <w:szCs w:val="20"/>
          <w:lang w:eastAsia="lt-LT"/>
        </w:rPr>
      </w:pPr>
      <w:r w:rsidRPr="00723BB1">
        <w:rPr>
          <w:rFonts w:eastAsia="Times New Roman" w:cs="Helvetica"/>
          <w:color w:val="000000"/>
          <w:sz w:val="20"/>
          <w:szCs w:val="20"/>
          <w:lang w:eastAsia="lt-LT"/>
        </w:rPr>
        <w:t>1 0210 99 10 021   R1    5</w:t>
      </w:r>
      <w:r w:rsidR="00594751" w:rsidRPr="00723BB1">
        <w:rPr>
          <w:rFonts w:eastAsia="Times New Roman" w:cs="Arial"/>
          <w:color w:val="000000"/>
          <w:sz w:val="20"/>
          <w:szCs w:val="20"/>
          <w:lang w:eastAsia="lt-LT"/>
        </w:rPr>
        <w:t xml:space="preserve"> x </w:t>
      </w:r>
      <w:r w:rsidRPr="00723BB1">
        <w:rPr>
          <w:rFonts w:eastAsia="Times New Roman" w:cs="Arial"/>
          <w:color w:val="000000"/>
          <w:sz w:val="20"/>
          <w:szCs w:val="20"/>
          <w:lang w:eastAsia="lt-LT"/>
        </w:rPr>
        <w:t>25</w:t>
      </w:r>
      <w:r w:rsidR="00594751" w:rsidRPr="00723BB1">
        <w:rPr>
          <w:rFonts w:eastAsia="Times New Roman" w:cs="Arial"/>
          <w:color w:val="000000"/>
          <w:sz w:val="20"/>
          <w:szCs w:val="20"/>
          <w:lang w:eastAsia="lt-LT"/>
        </w:rPr>
        <w:t xml:space="preserve"> ml</w:t>
      </w:r>
      <w:r w:rsidRPr="00723BB1">
        <w:rPr>
          <w:rFonts w:eastAsia="Times New Roman" w:cs="Arial"/>
          <w:color w:val="000000"/>
          <w:sz w:val="20"/>
          <w:szCs w:val="20"/>
          <w:lang w:eastAsia="lt-LT"/>
        </w:rPr>
        <w:t xml:space="preserve">  1x3ml standart</w:t>
      </w:r>
    </w:p>
    <w:p w:rsidR="0085607B" w:rsidRPr="00723BB1" w:rsidRDefault="0085607B" w:rsidP="0085607B">
      <w:pPr>
        <w:spacing w:after="0"/>
        <w:rPr>
          <w:rStyle w:val="fontstyle01"/>
          <w:rFonts w:asciiTheme="minorHAnsi" w:hAnsiTheme="minorHAnsi"/>
          <w:sz w:val="20"/>
          <w:szCs w:val="20"/>
        </w:rPr>
      </w:pPr>
      <w:r w:rsidRPr="00723BB1">
        <w:rPr>
          <w:rStyle w:val="fontstyle01"/>
          <w:rFonts w:asciiTheme="minorHAnsi" w:hAnsiTheme="minorHAnsi"/>
          <w:sz w:val="20"/>
          <w:szCs w:val="20"/>
        </w:rPr>
        <w:t xml:space="preserve">1 0210 99 10 026   </w:t>
      </w:r>
      <w:r w:rsidRPr="00723BB1">
        <w:rPr>
          <w:rFonts w:eastAsia="Times New Roman" w:cs="Helvetica"/>
          <w:color w:val="000000"/>
          <w:sz w:val="20"/>
          <w:szCs w:val="20"/>
          <w:lang w:eastAsia="lt-LT"/>
        </w:rPr>
        <w:t>R1    6</w:t>
      </w:r>
      <w:r w:rsidRPr="00723BB1">
        <w:rPr>
          <w:rFonts w:eastAsia="Times New Roman" w:cs="Arial"/>
          <w:color w:val="000000"/>
          <w:sz w:val="20"/>
          <w:szCs w:val="20"/>
          <w:lang w:eastAsia="lt-LT"/>
        </w:rPr>
        <w:t xml:space="preserve"> x 100 ml  </w:t>
      </w:r>
    </w:p>
    <w:p w:rsidR="0085607B" w:rsidRPr="00723BB1" w:rsidRDefault="0085607B" w:rsidP="0085607B">
      <w:pPr>
        <w:spacing w:after="0"/>
        <w:rPr>
          <w:rFonts w:eastAsia="Times New Roman" w:cs="Times New Roman"/>
          <w:color w:val="000000"/>
          <w:sz w:val="20"/>
          <w:szCs w:val="20"/>
          <w:lang w:eastAsia="lt-LT"/>
        </w:rPr>
      </w:pPr>
      <w:r w:rsidRPr="00723BB1">
        <w:rPr>
          <w:rStyle w:val="fontstyle01"/>
          <w:rFonts w:asciiTheme="minorHAnsi" w:hAnsiTheme="minorHAnsi"/>
          <w:sz w:val="20"/>
          <w:szCs w:val="20"/>
        </w:rPr>
        <w:t xml:space="preserve">1 0210 99 10 930   </w:t>
      </w:r>
      <w:r w:rsidRPr="00723BB1">
        <w:rPr>
          <w:rFonts w:eastAsia="Times New Roman" w:cs="Helvetica"/>
          <w:color w:val="000000"/>
          <w:sz w:val="20"/>
          <w:szCs w:val="20"/>
          <w:lang w:eastAsia="lt-LT"/>
        </w:rPr>
        <w:t>R1    6</w:t>
      </w:r>
      <w:r w:rsidRPr="00723BB1">
        <w:rPr>
          <w:rFonts w:eastAsia="Times New Roman" w:cs="Arial"/>
          <w:color w:val="000000"/>
          <w:sz w:val="20"/>
          <w:szCs w:val="20"/>
          <w:lang w:eastAsia="lt-LT"/>
        </w:rPr>
        <w:t xml:space="preserve"> x 20 ml  </w:t>
      </w:r>
    </w:p>
    <w:p w:rsidR="00594751" w:rsidRPr="00594751" w:rsidRDefault="00594751" w:rsidP="00594751">
      <w:pPr>
        <w:spacing w:after="0" w:line="116" w:lineRule="atLeast"/>
        <w:rPr>
          <w:rFonts w:ascii="Times New Roman" w:eastAsia="Times New Roman" w:hAnsi="Times New Roman" w:cs="Times New Roman"/>
          <w:color w:val="000000"/>
          <w:sz w:val="27"/>
          <w:szCs w:val="27"/>
          <w:lang w:eastAsia="lt-LT"/>
        </w:rPr>
      </w:pPr>
      <w:r w:rsidRPr="00594751">
        <w:rPr>
          <w:rFonts w:ascii="Times New Roman" w:eastAsia="Times New Roman" w:hAnsi="Times New Roman" w:cs="Times New Roman"/>
          <w:color w:val="000000"/>
          <w:sz w:val="24"/>
          <w:szCs w:val="24"/>
          <w:lang w:eastAsia="lt-LT"/>
        </w:rPr>
        <w:t> </w:t>
      </w:r>
    </w:p>
    <w:p w:rsidR="00B64D85" w:rsidRPr="00B64D85" w:rsidRDefault="00B64D85" w:rsidP="00B64D85">
      <w:pPr>
        <w:spacing w:after="0"/>
        <w:rPr>
          <w:b/>
        </w:rPr>
      </w:pPr>
      <w:r w:rsidRPr="00B64D85">
        <w:rPr>
          <w:b/>
        </w:rPr>
        <w:t>Santrauka [1,2]</w:t>
      </w:r>
    </w:p>
    <w:p w:rsidR="00B64D85" w:rsidRDefault="00B64D85" w:rsidP="00B64D85">
      <w:pPr>
        <w:spacing w:after="0"/>
      </w:pPr>
      <w:r>
        <w:t xml:space="preserve">Padidėjusi bendro baltymo koncentracija šlapime (proteinurija) gali būti nustatyta daugumoje inkstų ligų. Dėl pirminių ir antrinių nefropatijų gali padidėti glomerulų pralaidumas arba sumažėti kanalėlių eabsorbcija. Proteinurijos priežastys po inkstų yra infekcijos, kraujavimas ar piktybinės šlapimo takų ligos. Padidėjęs šlapimo baltymų kiekis taip pat gali būti susijęs su kitais ūmiais sutrikimais, pvz., karščiavimu, taip pat su fizine ar psichologine įtampa. </w:t>
      </w:r>
    </w:p>
    <w:p w:rsidR="00B64D85" w:rsidRDefault="00B64D85" w:rsidP="00B64D85">
      <w:pPr>
        <w:spacing w:after="0"/>
      </w:pPr>
      <w:r>
        <w:t>Cerebrospinaliniame skystyje (CSF) padidėjusį baltymų kiekį galima išmatuoti padidėjus intrakranijiniam slėgiui (dėl smegenų navikų, kraujavimo iš smegenų smegenų ar trauminio sužalojimo), esant uždegimui (ypač sergant bakteriniu meningitu), taip pat esant išsėtinei sklerozei. Padidėjęs kraujo ir KSF barjero pralaidumas atsispindi padidėjusiame visų baltymų CSF / serumo santykyje.</w:t>
      </w:r>
    </w:p>
    <w:p w:rsidR="00B64D85" w:rsidRDefault="00B64D85" w:rsidP="00B64D85">
      <w:pPr>
        <w:spacing w:after="0"/>
      </w:pPr>
    </w:p>
    <w:p w:rsidR="00B64D85" w:rsidRPr="00723BB1" w:rsidRDefault="00B64D85" w:rsidP="00B64D85">
      <w:pPr>
        <w:spacing w:after="0"/>
        <w:rPr>
          <w:b/>
        </w:rPr>
      </w:pPr>
      <w:r w:rsidRPr="00723BB1">
        <w:rPr>
          <w:b/>
        </w:rPr>
        <w:t>Metodas</w:t>
      </w:r>
    </w:p>
    <w:p w:rsidR="00B64D85" w:rsidRDefault="00B64D85" w:rsidP="00B64D85">
      <w:pPr>
        <w:spacing w:after="0"/>
      </w:pPr>
      <w:r>
        <w:t xml:space="preserve">Fotometrinis bandymas naudojant raudoną pirogalolį. </w:t>
      </w:r>
    </w:p>
    <w:p w:rsidR="00B64D85" w:rsidRDefault="00B64D85" w:rsidP="00B64D85">
      <w:pPr>
        <w:spacing w:after="0"/>
      </w:pPr>
    </w:p>
    <w:p w:rsidR="00B64D85" w:rsidRPr="00723BB1" w:rsidRDefault="00B64D85" w:rsidP="00B64D85">
      <w:pPr>
        <w:spacing w:after="0"/>
        <w:rPr>
          <w:b/>
        </w:rPr>
      </w:pPr>
      <w:r w:rsidRPr="00723BB1">
        <w:rPr>
          <w:b/>
        </w:rPr>
        <w:t>Principas</w:t>
      </w:r>
    </w:p>
    <w:p w:rsidR="00B64D85" w:rsidRDefault="00B64D85" w:rsidP="00B64D85">
      <w:pPr>
        <w:spacing w:after="0"/>
      </w:pPr>
      <w:r>
        <w:t>Baltymai su raudonu pirogalolio / molibdatu sudaro raudoną kompleksą. Absorbcija yra tiesiogiai proporcinga baltymų koncentracijai.</w:t>
      </w:r>
    </w:p>
    <w:p w:rsidR="00B64D85" w:rsidRDefault="00B64D85" w:rsidP="00B64D85">
      <w:pPr>
        <w:spacing w:after="0"/>
      </w:pPr>
    </w:p>
    <w:p w:rsidR="00B64D85" w:rsidRPr="00723BB1" w:rsidRDefault="00B64D85" w:rsidP="00B64D85">
      <w:pPr>
        <w:spacing w:after="0"/>
        <w:rPr>
          <w:b/>
        </w:rPr>
      </w:pPr>
      <w:r w:rsidRPr="00723BB1">
        <w:rPr>
          <w:b/>
        </w:rPr>
        <w:t>Reagentai</w:t>
      </w:r>
    </w:p>
    <w:p w:rsidR="00B64D85" w:rsidRDefault="00B64D85" w:rsidP="00B64D85">
      <w:pPr>
        <w:spacing w:after="0"/>
      </w:pPr>
      <w:r>
        <w:t>Komponentai ir koncentracijos</w:t>
      </w:r>
    </w:p>
    <w:p w:rsidR="00B64D85" w:rsidRDefault="00B64D85" w:rsidP="00B64D85">
      <w:pPr>
        <w:spacing w:after="0"/>
      </w:pPr>
      <w:r>
        <w:t>Reagentas:</w:t>
      </w:r>
    </w:p>
    <w:p w:rsidR="00B64D85" w:rsidRDefault="00B64D85" w:rsidP="00B64D85">
      <w:pPr>
        <w:spacing w:after="0"/>
      </w:pPr>
      <w:r>
        <w:t>Pirogalolio raudonasis 60 µmol / l</w:t>
      </w:r>
    </w:p>
    <w:p w:rsidR="00B64D85" w:rsidRDefault="00B64D85" w:rsidP="00B64D85">
      <w:pPr>
        <w:spacing w:after="0"/>
      </w:pPr>
      <w:r>
        <w:t>Natrio molibdatas 40 µmol / l</w:t>
      </w:r>
    </w:p>
    <w:p w:rsidR="00B64D85" w:rsidRDefault="00B64D85" w:rsidP="00B64D85">
      <w:pPr>
        <w:spacing w:after="0"/>
      </w:pPr>
    </w:p>
    <w:p w:rsidR="00B64D85" w:rsidRPr="00723BB1" w:rsidRDefault="00B64D85" w:rsidP="00B64D85">
      <w:pPr>
        <w:spacing w:after="0"/>
        <w:rPr>
          <w:b/>
        </w:rPr>
      </w:pPr>
      <w:r w:rsidRPr="00723BB1">
        <w:rPr>
          <w:b/>
        </w:rPr>
        <w:t>Laikymas ir reagento stabilumas</w:t>
      </w:r>
    </w:p>
    <w:p w:rsidR="00B64D85" w:rsidRDefault="00B64D85" w:rsidP="00B64D85">
      <w:pPr>
        <w:spacing w:after="0"/>
      </w:pPr>
      <w:r>
        <w:t>Reagentas yra stabilus iki nurodyto galiojimo mėnesio pabaigos, jei jis laikomas 2–8 ° C temperatūroje, apsaugotas nuo šviesos ir vengiama užteršimo. Negalima užšaldyti reagentų!</w:t>
      </w:r>
    </w:p>
    <w:p w:rsidR="00B64D85" w:rsidRDefault="00B64D85" w:rsidP="00B64D85">
      <w:pPr>
        <w:spacing w:after="0"/>
      </w:pPr>
    </w:p>
    <w:p w:rsidR="00B64D85" w:rsidRPr="00723BB1" w:rsidRDefault="00B64D85" w:rsidP="00B64D85">
      <w:pPr>
        <w:spacing w:after="0"/>
        <w:rPr>
          <w:b/>
        </w:rPr>
      </w:pPr>
      <w:r w:rsidRPr="00723BB1">
        <w:rPr>
          <w:b/>
        </w:rPr>
        <w:t>Įspėjimai ir atsargumo priemonės</w:t>
      </w:r>
    </w:p>
    <w:p w:rsidR="00B64D85" w:rsidRDefault="00B64D85" w:rsidP="00B64D85">
      <w:pPr>
        <w:spacing w:after="0"/>
      </w:pPr>
      <w:r>
        <w:t>1. Labai retais atvejais pacientų, sergančių gammopatija, pavyzdžiai</w:t>
      </w:r>
    </w:p>
    <w:p w:rsidR="00B64D85" w:rsidRDefault="00B64D85" w:rsidP="00B64D85">
      <w:pPr>
        <w:spacing w:after="0"/>
      </w:pPr>
      <w:r>
        <w:t>gali duoti suklastotus rezultatus [7].</w:t>
      </w:r>
    </w:p>
    <w:p w:rsidR="00B64D85" w:rsidRDefault="00B64D85" w:rsidP="00B64D85">
      <w:pPr>
        <w:spacing w:after="0"/>
      </w:pPr>
      <w:r>
        <w:t>2. Peržiūrėkite saugos duomenų lapus ir paimkite</w:t>
      </w:r>
    </w:p>
    <w:p w:rsidR="00B64D85" w:rsidRDefault="00B64D85" w:rsidP="00B64D85">
      <w:pPr>
        <w:spacing w:after="0"/>
      </w:pPr>
      <w:r>
        <w:t>būtinos laboratorinių reagentų naudojimo atsargumo priemonės.</w:t>
      </w:r>
    </w:p>
    <w:p w:rsidR="00B64D85" w:rsidRDefault="00B64D85" w:rsidP="00B64D85">
      <w:pPr>
        <w:spacing w:after="0"/>
      </w:pPr>
      <w:r>
        <w:t>Diagnostikos tikslais rezultatai visada turėtų būti</w:t>
      </w:r>
    </w:p>
    <w:p w:rsidR="00B64D85" w:rsidRDefault="00B64D85" w:rsidP="00B64D85">
      <w:pPr>
        <w:spacing w:after="0"/>
      </w:pPr>
      <w:r>
        <w:t>vertinama pagal paciento ligos istoriją, klinikinę</w:t>
      </w:r>
    </w:p>
    <w:p w:rsidR="00B64D85" w:rsidRDefault="00B64D85" w:rsidP="00B64D85">
      <w:pPr>
        <w:spacing w:after="0"/>
      </w:pPr>
      <w:r>
        <w:t>ekspertizės ir kitos išvados.</w:t>
      </w:r>
    </w:p>
    <w:p w:rsidR="00B64D85" w:rsidRDefault="00B64D85" w:rsidP="00B64D85">
      <w:pPr>
        <w:spacing w:after="0"/>
      </w:pPr>
      <w:r>
        <w:t>3. Tik profesionaliam naudojimui!</w:t>
      </w:r>
    </w:p>
    <w:p w:rsidR="00B64D85" w:rsidRDefault="00B64D85" w:rsidP="00B64D85">
      <w:pPr>
        <w:spacing w:after="0"/>
      </w:pPr>
    </w:p>
    <w:p w:rsidR="00B64D85" w:rsidRPr="00723BB1" w:rsidRDefault="00B64D85" w:rsidP="00B64D85">
      <w:pPr>
        <w:spacing w:after="0"/>
        <w:rPr>
          <w:b/>
        </w:rPr>
      </w:pPr>
      <w:r w:rsidRPr="00723BB1">
        <w:rPr>
          <w:b/>
        </w:rPr>
        <w:lastRenderedPageBreak/>
        <w:t>Atliekų tvarkymas</w:t>
      </w:r>
    </w:p>
    <w:p w:rsidR="00B64D85" w:rsidRDefault="00B64D85" w:rsidP="00B64D85">
      <w:pPr>
        <w:spacing w:after="0"/>
      </w:pPr>
      <w:r>
        <w:t>Žr. Vietinius teisinius reikalavimus.</w:t>
      </w:r>
    </w:p>
    <w:p w:rsidR="00B64D85" w:rsidRPr="00723BB1" w:rsidRDefault="00B64D85" w:rsidP="00B64D85">
      <w:pPr>
        <w:spacing w:after="0"/>
        <w:rPr>
          <w:b/>
        </w:rPr>
      </w:pPr>
      <w:r w:rsidRPr="00723BB1">
        <w:rPr>
          <w:b/>
        </w:rPr>
        <w:t>Reagento paruošimas</w:t>
      </w:r>
    </w:p>
    <w:p w:rsidR="00B64D85" w:rsidRDefault="00B64D85" w:rsidP="00B64D85">
      <w:pPr>
        <w:spacing w:after="0"/>
      </w:pPr>
      <w:r>
        <w:t>Reagentas ir standartas yra paruošti naudoti.</w:t>
      </w:r>
    </w:p>
    <w:p w:rsidR="00B64D85" w:rsidRDefault="00B64D85" w:rsidP="00B64D85">
      <w:pPr>
        <w:spacing w:after="0"/>
      </w:pPr>
      <w:r>
        <w:t>Reikalingos, bet nepateikiamos medžiagos</w:t>
      </w:r>
    </w:p>
    <w:p w:rsidR="00B64D85" w:rsidRDefault="00B64D85" w:rsidP="00B64D85">
      <w:pPr>
        <w:spacing w:after="0"/>
      </w:pPr>
      <w:r>
        <w:t>NaCl tirpalas 9 g / l</w:t>
      </w:r>
    </w:p>
    <w:p w:rsidR="00B64D85" w:rsidRDefault="00B64D85" w:rsidP="00B64D85">
      <w:pPr>
        <w:spacing w:after="0"/>
      </w:pPr>
      <w:r>
        <w:t>Bendroji laboratorinė įranga</w:t>
      </w:r>
    </w:p>
    <w:p w:rsidR="00594751" w:rsidRDefault="00594751" w:rsidP="00594751">
      <w:pPr>
        <w:spacing w:after="0" w:line="119" w:lineRule="atLeast"/>
        <w:rPr>
          <w:rFonts w:ascii="Times New Roman" w:eastAsia="Times New Roman" w:hAnsi="Times New Roman" w:cs="Times New Roman"/>
          <w:color w:val="000000"/>
          <w:sz w:val="24"/>
          <w:szCs w:val="24"/>
          <w:lang w:eastAsia="lt-LT"/>
        </w:rPr>
      </w:pPr>
      <w:r w:rsidRPr="00594751">
        <w:rPr>
          <w:rFonts w:ascii="Times New Roman" w:eastAsia="Times New Roman" w:hAnsi="Times New Roman" w:cs="Times New Roman"/>
          <w:color w:val="000000"/>
          <w:sz w:val="24"/>
          <w:szCs w:val="24"/>
          <w:lang w:eastAsia="lt-LT"/>
        </w:rPr>
        <w:t> </w:t>
      </w:r>
    </w:p>
    <w:p w:rsidR="00B64D85" w:rsidRPr="00723BB1" w:rsidRDefault="00B64D85" w:rsidP="00B64D85">
      <w:pPr>
        <w:spacing w:after="0"/>
        <w:rPr>
          <w:b/>
        </w:rPr>
      </w:pPr>
      <w:r w:rsidRPr="00723BB1">
        <w:rPr>
          <w:b/>
        </w:rPr>
        <w:t>Mėginys</w:t>
      </w:r>
    </w:p>
    <w:p w:rsidR="00B64D85" w:rsidRDefault="00B64D85" w:rsidP="00B64D85">
      <w:pPr>
        <w:spacing w:after="0"/>
      </w:pPr>
      <w:r>
        <w:t>Šlapimas arba smegenų skystis Stabilumas [3]:</w:t>
      </w:r>
    </w:p>
    <w:p w:rsidR="00B64D85" w:rsidRDefault="00B64D85" w:rsidP="00B64D85">
      <w:pPr>
        <w:spacing w:after="0"/>
      </w:pPr>
      <w:r>
        <w:t>šlapime: 1 diena esant 20–25 ° C temperatūrai</w:t>
      </w:r>
    </w:p>
    <w:p w:rsidR="00B64D85" w:rsidRDefault="00B64D85" w:rsidP="00B64D85">
      <w:pPr>
        <w:spacing w:after="0"/>
      </w:pPr>
      <w:r>
        <w:t>7 dienas 4 - 8 ° C temperatūroje</w:t>
      </w:r>
    </w:p>
    <w:p w:rsidR="00B64D85" w:rsidRDefault="00B64D85" w:rsidP="00B64D85">
      <w:pPr>
        <w:spacing w:after="0"/>
      </w:pPr>
      <w:r>
        <w:t>1 mėnuo –20 ° C temperatūroje</w:t>
      </w:r>
    </w:p>
    <w:p w:rsidR="00B64D85" w:rsidRDefault="00B64D85" w:rsidP="00B64D85">
      <w:pPr>
        <w:spacing w:after="0"/>
      </w:pPr>
      <w:r>
        <w:t>smegenų skystyje: 1 diena esant 20–25 ° C temperatūrai</w:t>
      </w:r>
    </w:p>
    <w:p w:rsidR="00B64D85" w:rsidRDefault="00B64D85" w:rsidP="00B64D85">
      <w:pPr>
        <w:spacing w:after="0"/>
      </w:pPr>
      <w:r>
        <w:t>6 dienas 4 - 8 ° C temperatūroje</w:t>
      </w:r>
    </w:p>
    <w:p w:rsidR="00B64D85" w:rsidRDefault="00B64D85" w:rsidP="00B64D85">
      <w:pPr>
        <w:spacing w:after="0"/>
      </w:pPr>
      <w:r>
        <w:t>1 metai –20 ° C temperatūroje</w:t>
      </w:r>
    </w:p>
    <w:p w:rsidR="00B64D85" w:rsidRDefault="00B64D85" w:rsidP="00B64D85">
      <w:pPr>
        <w:spacing w:after="0"/>
      </w:pPr>
      <w:r>
        <w:t xml:space="preserve">Išmeskite užterštus mėginius. Užšaldykite tik vieną kartą. </w:t>
      </w:r>
    </w:p>
    <w:p w:rsidR="00B64D85" w:rsidRDefault="00B64D85" w:rsidP="00594751">
      <w:pPr>
        <w:spacing w:after="0" w:line="119" w:lineRule="atLeast"/>
        <w:rPr>
          <w:rFonts w:ascii="Times New Roman" w:eastAsia="Times New Roman" w:hAnsi="Times New Roman" w:cs="Times New Roman"/>
          <w:color w:val="000000"/>
          <w:sz w:val="27"/>
          <w:szCs w:val="27"/>
          <w:lang w:eastAsia="lt-LT"/>
        </w:rPr>
      </w:pPr>
    </w:p>
    <w:p w:rsidR="00B64D85" w:rsidRPr="00723BB1" w:rsidRDefault="00B64D85" w:rsidP="00B64D85">
      <w:pPr>
        <w:spacing w:after="0"/>
        <w:rPr>
          <w:b/>
        </w:rPr>
      </w:pPr>
      <w:r w:rsidRPr="00723BB1">
        <w:rPr>
          <w:b/>
        </w:rPr>
        <w:t>Tyrimo procedūra</w:t>
      </w:r>
    </w:p>
    <w:p w:rsidR="00B64D85" w:rsidRDefault="00B64D85" w:rsidP="00B64D85">
      <w:pPr>
        <w:spacing w:after="0"/>
      </w:pPr>
      <w:r>
        <w:t>Paprašius galima gauti automatinių sistemų taikymo lapus.</w:t>
      </w:r>
    </w:p>
    <w:p w:rsidR="00B64D85" w:rsidRDefault="00B64D85" w:rsidP="00B64D85">
      <w:pPr>
        <w:spacing w:after="0"/>
      </w:pPr>
      <w:r>
        <w:t>Bangos ilgis 600 nm</w:t>
      </w:r>
    </w:p>
    <w:p w:rsidR="00B64D85" w:rsidRDefault="00B64D85" w:rsidP="00B64D85">
      <w:pPr>
        <w:spacing w:after="0"/>
      </w:pPr>
      <w:r>
        <w:t>Optinis kelias 1 cm</w:t>
      </w:r>
    </w:p>
    <w:p w:rsidR="00B64D85" w:rsidRDefault="00B64D85" w:rsidP="00B64D85">
      <w:pPr>
        <w:spacing w:after="0"/>
      </w:pPr>
      <w:r>
        <w:t>Temperatūra 37 ° C</w:t>
      </w:r>
    </w:p>
    <w:p w:rsidR="00B64D85" w:rsidRDefault="00B64D85" w:rsidP="00B64D85">
      <w:pPr>
        <w:spacing w:after="0"/>
      </w:pPr>
      <w:r>
        <w:t xml:space="preserve">Matavimas naudojant tuščią reagento analizę. </w:t>
      </w:r>
    </w:p>
    <w:p w:rsidR="00B64D85" w:rsidRDefault="00B64D85" w:rsidP="00B64D85">
      <w:pPr>
        <w:spacing w:after="0"/>
      </w:pPr>
    </w:p>
    <w:tbl>
      <w:tblPr>
        <w:tblW w:w="0" w:type="auto"/>
        <w:tblBorders>
          <w:top w:val="single" w:sz="4" w:space="0" w:color="auto"/>
          <w:left w:val="single" w:sz="4" w:space="0" w:color="auto"/>
          <w:bottom w:val="single" w:sz="4" w:space="0" w:color="auto"/>
          <w:right w:val="single" w:sz="4" w:space="0" w:color="auto"/>
        </w:tblBorders>
        <w:tblLook w:val="0000"/>
      </w:tblPr>
      <w:tblGrid>
        <w:gridCol w:w="2840"/>
        <w:gridCol w:w="1768"/>
        <w:gridCol w:w="2340"/>
      </w:tblGrid>
      <w:tr w:rsidR="00B64D85" w:rsidRPr="00B64D85" w:rsidTr="00B64D85">
        <w:tc>
          <w:tcPr>
            <w:tcW w:w="2840" w:type="dxa"/>
            <w:tcBorders>
              <w:top w:val="single" w:sz="4" w:space="0" w:color="auto"/>
              <w:left w:val="single" w:sz="4" w:space="0" w:color="auto"/>
              <w:bottom w:val="nil"/>
              <w:right w:val="nil"/>
            </w:tcBorders>
          </w:tcPr>
          <w:p w:rsidR="00B64D85" w:rsidRPr="00B64D85" w:rsidRDefault="00B64D85" w:rsidP="00B64D85"/>
        </w:tc>
        <w:tc>
          <w:tcPr>
            <w:tcW w:w="1768" w:type="dxa"/>
            <w:tcBorders>
              <w:top w:val="single" w:sz="4" w:space="0" w:color="auto"/>
              <w:left w:val="nil"/>
              <w:bottom w:val="nil"/>
              <w:right w:val="nil"/>
            </w:tcBorders>
          </w:tcPr>
          <w:p w:rsidR="00B64D85" w:rsidRPr="00B64D85" w:rsidRDefault="00B64D85" w:rsidP="00B64D85">
            <w:pPr>
              <w:pStyle w:val="Heading6"/>
              <w:jc w:val="center"/>
              <w:rPr>
                <w:rFonts w:asciiTheme="minorHAnsi" w:hAnsiTheme="minorHAnsi"/>
              </w:rPr>
            </w:pPr>
            <w:r w:rsidRPr="00B64D85">
              <w:rPr>
                <w:rFonts w:asciiTheme="minorHAnsi" w:hAnsiTheme="minorHAnsi"/>
              </w:rPr>
              <w:t>Tuščias</w:t>
            </w:r>
          </w:p>
        </w:tc>
        <w:tc>
          <w:tcPr>
            <w:tcW w:w="2340" w:type="dxa"/>
            <w:tcBorders>
              <w:top w:val="single" w:sz="4" w:space="0" w:color="auto"/>
              <w:left w:val="nil"/>
              <w:bottom w:val="nil"/>
              <w:right w:val="single" w:sz="4" w:space="0" w:color="auto"/>
            </w:tcBorders>
          </w:tcPr>
          <w:p w:rsidR="00B64D85" w:rsidRPr="00B64D85" w:rsidRDefault="00B64D85" w:rsidP="00B64D85">
            <w:pPr>
              <w:pStyle w:val="Heading6"/>
              <w:jc w:val="center"/>
              <w:rPr>
                <w:rFonts w:asciiTheme="minorHAnsi" w:hAnsiTheme="minorHAnsi"/>
              </w:rPr>
            </w:pPr>
            <w:r w:rsidRPr="00B64D85">
              <w:rPr>
                <w:rFonts w:asciiTheme="minorHAnsi" w:hAnsiTheme="minorHAnsi"/>
              </w:rPr>
              <w:t>Mėginys ar standartas</w:t>
            </w:r>
          </w:p>
        </w:tc>
      </w:tr>
      <w:tr w:rsidR="00B64D85" w:rsidRPr="00B64D85" w:rsidTr="00B64D85">
        <w:tc>
          <w:tcPr>
            <w:tcW w:w="2840" w:type="dxa"/>
            <w:tcBorders>
              <w:top w:val="nil"/>
              <w:left w:val="single" w:sz="4" w:space="0" w:color="auto"/>
              <w:bottom w:val="nil"/>
              <w:right w:val="nil"/>
            </w:tcBorders>
          </w:tcPr>
          <w:p w:rsidR="00B64D85" w:rsidRPr="00B64D85" w:rsidRDefault="00B64D85" w:rsidP="00B64D85">
            <w:pPr>
              <w:pStyle w:val="Heading6"/>
              <w:rPr>
                <w:rFonts w:asciiTheme="minorHAnsi" w:hAnsiTheme="minorHAnsi"/>
              </w:rPr>
            </w:pPr>
            <w:r w:rsidRPr="00B64D85">
              <w:rPr>
                <w:rFonts w:asciiTheme="minorHAnsi" w:hAnsiTheme="minorHAnsi"/>
              </w:rPr>
              <w:t>Mėginys ar standartas</w:t>
            </w:r>
          </w:p>
        </w:tc>
        <w:tc>
          <w:tcPr>
            <w:tcW w:w="1768" w:type="dxa"/>
            <w:tcBorders>
              <w:top w:val="nil"/>
              <w:left w:val="nil"/>
              <w:bottom w:val="nil"/>
              <w:right w:val="nil"/>
            </w:tcBorders>
          </w:tcPr>
          <w:p w:rsidR="00B64D85" w:rsidRPr="00B64D85" w:rsidRDefault="00B64D85" w:rsidP="00B64D85">
            <w:pPr>
              <w:jc w:val="center"/>
            </w:pPr>
            <w:r w:rsidRPr="00B64D85">
              <w:t>-</w:t>
            </w:r>
          </w:p>
        </w:tc>
        <w:tc>
          <w:tcPr>
            <w:tcW w:w="2340" w:type="dxa"/>
            <w:tcBorders>
              <w:top w:val="nil"/>
              <w:left w:val="nil"/>
              <w:bottom w:val="nil"/>
              <w:right w:val="single" w:sz="4" w:space="0" w:color="auto"/>
            </w:tcBorders>
          </w:tcPr>
          <w:p w:rsidR="00B64D85" w:rsidRPr="00B64D85" w:rsidRDefault="00B64D85" w:rsidP="00B64D85">
            <w:pPr>
              <w:jc w:val="center"/>
            </w:pPr>
            <w:r w:rsidRPr="00B64D85">
              <w:t>20 μl</w:t>
            </w:r>
          </w:p>
        </w:tc>
      </w:tr>
      <w:tr w:rsidR="00B64D85" w:rsidRPr="00B64D85" w:rsidTr="00B64D85">
        <w:tc>
          <w:tcPr>
            <w:tcW w:w="2840" w:type="dxa"/>
            <w:tcBorders>
              <w:top w:val="nil"/>
              <w:left w:val="single" w:sz="4" w:space="0" w:color="auto"/>
              <w:bottom w:val="nil"/>
              <w:right w:val="nil"/>
            </w:tcBorders>
          </w:tcPr>
          <w:p w:rsidR="00B64D85" w:rsidRPr="00B64D85" w:rsidRDefault="00B64D85" w:rsidP="00B64D85">
            <w:pPr>
              <w:pStyle w:val="Heading6"/>
              <w:rPr>
                <w:rFonts w:asciiTheme="minorHAnsi" w:hAnsiTheme="minorHAnsi"/>
              </w:rPr>
            </w:pPr>
            <w:r w:rsidRPr="00B64D85">
              <w:rPr>
                <w:rFonts w:asciiTheme="minorHAnsi" w:hAnsiTheme="minorHAnsi"/>
              </w:rPr>
              <w:t>Reagentas 1</w:t>
            </w:r>
          </w:p>
        </w:tc>
        <w:tc>
          <w:tcPr>
            <w:tcW w:w="1768" w:type="dxa"/>
            <w:tcBorders>
              <w:top w:val="nil"/>
              <w:left w:val="nil"/>
              <w:bottom w:val="nil"/>
              <w:right w:val="nil"/>
            </w:tcBorders>
          </w:tcPr>
          <w:p w:rsidR="00B64D85" w:rsidRPr="00B64D85" w:rsidRDefault="00B64D85" w:rsidP="00B64D85">
            <w:pPr>
              <w:jc w:val="center"/>
            </w:pPr>
            <w:r w:rsidRPr="00B64D85">
              <w:t>1000 μl</w:t>
            </w:r>
          </w:p>
        </w:tc>
        <w:tc>
          <w:tcPr>
            <w:tcW w:w="2340" w:type="dxa"/>
            <w:tcBorders>
              <w:top w:val="nil"/>
              <w:left w:val="nil"/>
              <w:bottom w:val="nil"/>
              <w:right w:val="single" w:sz="4" w:space="0" w:color="auto"/>
            </w:tcBorders>
          </w:tcPr>
          <w:p w:rsidR="00B64D85" w:rsidRPr="00B64D85" w:rsidRDefault="00B64D85" w:rsidP="00B64D85">
            <w:pPr>
              <w:jc w:val="center"/>
            </w:pPr>
            <w:r w:rsidRPr="00B64D85">
              <w:t>1000 μl</w:t>
            </w:r>
          </w:p>
        </w:tc>
      </w:tr>
      <w:tr w:rsidR="00B64D85" w:rsidRPr="00B64D85" w:rsidTr="00B64D85">
        <w:tc>
          <w:tcPr>
            <w:tcW w:w="6948" w:type="dxa"/>
            <w:gridSpan w:val="3"/>
            <w:tcBorders>
              <w:top w:val="nil"/>
              <w:left w:val="single" w:sz="4" w:space="0" w:color="auto"/>
              <w:bottom w:val="nil"/>
              <w:right w:val="single" w:sz="4" w:space="0" w:color="auto"/>
            </w:tcBorders>
          </w:tcPr>
          <w:p w:rsidR="00B64D85" w:rsidRPr="00B64D85" w:rsidRDefault="00B64D85" w:rsidP="00B64D85">
            <w:r w:rsidRPr="00B64D85">
              <w:t xml:space="preserve">Sumaišyti, palaikyti 5 min., tada įdėti: </w:t>
            </w:r>
          </w:p>
        </w:tc>
      </w:tr>
      <w:tr w:rsidR="00B64D85" w:rsidRPr="00B64D85" w:rsidTr="00B64D85">
        <w:tc>
          <w:tcPr>
            <w:tcW w:w="2840" w:type="dxa"/>
            <w:tcBorders>
              <w:top w:val="nil"/>
              <w:left w:val="single" w:sz="4" w:space="0" w:color="auto"/>
              <w:bottom w:val="nil"/>
              <w:right w:val="nil"/>
            </w:tcBorders>
          </w:tcPr>
          <w:p w:rsidR="00B64D85" w:rsidRPr="00B64D85" w:rsidRDefault="00B64D85" w:rsidP="00B64D85">
            <w:pPr>
              <w:pStyle w:val="Heading6"/>
              <w:rPr>
                <w:rFonts w:asciiTheme="minorHAnsi" w:hAnsiTheme="minorHAnsi"/>
              </w:rPr>
            </w:pPr>
            <w:r w:rsidRPr="00B64D85">
              <w:rPr>
                <w:rFonts w:asciiTheme="minorHAnsi" w:hAnsiTheme="minorHAnsi"/>
              </w:rPr>
              <w:t>Reagentą 2</w:t>
            </w:r>
          </w:p>
        </w:tc>
        <w:tc>
          <w:tcPr>
            <w:tcW w:w="1768" w:type="dxa"/>
            <w:tcBorders>
              <w:top w:val="nil"/>
              <w:left w:val="nil"/>
              <w:bottom w:val="nil"/>
              <w:right w:val="nil"/>
            </w:tcBorders>
          </w:tcPr>
          <w:p w:rsidR="00B64D85" w:rsidRPr="00B64D85" w:rsidRDefault="00B64D85" w:rsidP="00B64D85">
            <w:pPr>
              <w:jc w:val="center"/>
            </w:pPr>
            <w:r w:rsidRPr="00B64D85">
              <w:t>250 μl</w:t>
            </w:r>
          </w:p>
        </w:tc>
        <w:tc>
          <w:tcPr>
            <w:tcW w:w="2340" w:type="dxa"/>
            <w:tcBorders>
              <w:top w:val="nil"/>
              <w:left w:val="nil"/>
              <w:bottom w:val="nil"/>
              <w:right w:val="single" w:sz="4" w:space="0" w:color="auto"/>
            </w:tcBorders>
          </w:tcPr>
          <w:p w:rsidR="00B64D85" w:rsidRPr="00B64D85" w:rsidRDefault="00B64D85" w:rsidP="00B64D85">
            <w:pPr>
              <w:jc w:val="center"/>
            </w:pPr>
            <w:r w:rsidRPr="00B64D85">
              <w:t>250 μl</w:t>
            </w:r>
          </w:p>
        </w:tc>
      </w:tr>
      <w:tr w:rsidR="00B64D85" w:rsidRPr="00B64D85" w:rsidTr="00B64D85">
        <w:tc>
          <w:tcPr>
            <w:tcW w:w="6948" w:type="dxa"/>
            <w:gridSpan w:val="3"/>
            <w:tcBorders>
              <w:top w:val="nil"/>
              <w:left w:val="single" w:sz="4" w:space="0" w:color="auto"/>
              <w:bottom w:val="single" w:sz="4" w:space="0" w:color="auto"/>
              <w:right w:val="single" w:sz="4" w:space="0" w:color="auto"/>
            </w:tcBorders>
          </w:tcPr>
          <w:p w:rsidR="00B64D85" w:rsidRPr="00B64D85" w:rsidRDefault="00B64D85" w:rsidP="00B64D85">
            <w:r w:rsidRPr="00B64D85">
              <w:t>Sumaišyti, palaikyti 5 min. 37 °C  temperatūroje arba 10 min. 20-25 °C. Nuskaityti absorbciją pagal tuščią mėginį 30 min laikotarpyje.</w:t>
            </w:r>
          </w:p>
        </w:tc>
      </w:tr>
    </w:tbl>
    <w:p w:rsidR="00B64D85" w:rsidRDefault="00B64D85" w:rsidP="00B64D85">
      <w:pPr>
        <w:spacing w:after="0"/>
      </w:pPr>
    </w:p>
    <w:p w:rsidR="00B64D85" w:rsidRPr="00723BB1" w:rsidRDefault="00B64D85" w:rsidP="00B64D85">
      <w:pPr>
        <w:pStyle w:val="Heading4"/>
        <w:tabs>
          <w:tab w:val="left" w:pos="720"/>
        </w:tabs>
        <w:rPr>
          <w:rFonts w:asciiTheme="minorHAnsi" w:hAnsiTheme="minorHAnsi"/>
          <w:i w:val="0"/>
          <w:color w:val="auto"/>
        </w:rPr>
      </w:pPr>
      <w:r w:rsidRPr="00723BB1">
        <w:rPr>
          <w:rFonts w:asciiTheme="minorHAnsi" w:hAnsiTheme="minorHAnsi"/>
          <w:i w:val="0"/>
          <w:color w:val="auto"/>
        </w:rPr>
        <w:t>Apskaičiavimas</w:t>
      </w:r>
    </w:p>
    <w:p w:rsidR="00B64D85" w:rsidRPr="002B5E11" w:rsidRDefault="00B64D85" w:rsidP="00B64D85">
      <w:pPr>
        <w:pStyle w:val="Heading6"/>
        <w:rPr>
          <w:rFonts w:asciiTheme="minorHAnsi" w:hAnsiTheme="minorHAnsi"/>
          <w:b w:val="0"/>
          <w:bCs w:val="0"/>
          <w:sz w:val="22"/>
        </w:rPr>
      </w:pPr>
      <w:r w:rsidRPr="002B5E11">
        <w:rPr>
          <w:rFonts w:asciiTheme="minorHAnsi" w:hAnsiTheme="minorHAnsi"/>
          <w:b w:val="0"/>
          <w:bCs w:val="0"/>
          <w:sz w:val="22"/>
        </w:rPr>
        <w:t xml:space="preserve"> Su standartu ar kalibratoriumi</w:t>
      </w:r>
    </w:p>
    <w:p w:rsidR="00B64D85" w:rsidRPr="002B5E11" w:rsidRDefault="00B64D85" w:rsidP="00B64D85">
      <w:pPr>
        <w:rPr>
          <w:sz w:val="20"/>
        </w:rPr>
      </w:pPr>
      <w:r>
        <w:rPr>
          <w:sz w:val="20"/>
        </w:rPr>
        <w:t>Bendras baltymas [mg/L</w:t>
      </w:r>
      <w:r w:rsidRPr="002B5E11">
        <w:rPr>
          <w:sz w:val="20"/>
        </w:rPr>
        <w:t xml:space="preserve">] =  </w:t>
      </w:r>
      <w:r w:rsidRPr="002B5E11">
        <w:rPr>
          <w:position w:val="-24"/>
          <w:sz w:val="20"/>
        </w:rPr>
        <w:object w:dxaOrig="12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64.3pt;height:30.85pt" o:ole="">
            <v:imagedata r:id="rId7" o:title=""/>
          </v:shape>
          <o:OLEObject Type="Embed" ProgID="Equation.3" ShapeID="_x0000_i1029" DrawAspect="Content" ObjectID="_1680676848" r:id="rId8"/>
        </w:object>
      </w:r>
      <w:r w:rsidRPr="002B5E11">
        <w:rPr>
          <w:sz w:val="20"/>
        </w:rPr>
        <w:t xml:space="preserve"> </w:t>
      </w:r>
      <w:r>
        <w:rPr>
          <w:sz w:val="20"/>
        </w:rPr>
        <w:t>x Konc.Std/ Kal [mg/L</w:t>
      </w:r>
      <w:r w:rsidRPr="002B5E11">
        <w:rPr>
          <w:sz w:val="20"/>
        </w:rPr>
        <w:t xml:space="preserve">] </w:t>
      </w:r>
    </w:p>
    <w:p w:rsidR="00B64D85" w:rsidRPr="00723BB1" w:rsidRDefault="00B64D85" w:rsidP="00B64D85">
      <w:pPr>
        <w:spacing w:after="0"/>
        <w:rPr>
          <w:b/>
        </w:rPr>
      </w:pPr>
      <w:r w:rsidRPr="00723BB1">
        <w:rPr>
          <w:b/>
        </w:rPr>
        <w:t>Kalibratoriai ir kontrolės</w:t>
      </w:r>
    </w:p>
    <w:p w:rsidR="00B64D85" w:rsidRDefault="00B64D85" w:rsidP="00B64D85">
      <w:pPr>
        <w:spacing w:after="0"/>
      </w:pPr>
      <w:r>
        <w:t>Automatinėms fotometrinėms sistemoms kalibruoti rekomenduojama naudoti „DiaSys Total protein UC Standard FS“. Priskirtos reikšmės</w:t>
      </w:r>
    </w:p>
    <w:p w:rsidR="00B64D85" w:rsidRDefault="00B64D85" w:rsidP="00B64D85">
      <w:pPr>
        <w:spacing w:after="0"/>
      </w:pPr>
      <w:r>
        <w:t>Bendras baltymų UC standartinis FS yra atsekamas pagal standartinę atskaitos tašką medžiaga NIST SRM®-927.</w:t>
      </w:r>
    </w:p>
    <w:p w:rsidR="00B64D85" w:rsidRDefault="00B64D85" w:rsidP="00B64D85">
      <w:pPr>
        <w:spacing w:after="0"/>
      </w:pPr>
      <w:r>
        <w:lastRenderedPageBreak/>
        <w:t>Vidaus kokybės kontrolei reikia ištirti „DiaSys TruLab“ šlapimo kontrolę. Kiekviena laboratorija turėtų nustatyti taisomuosius veiksmus, jei nukrypstama nuo kontrolinio atstatymo.</w:t>
      </w:r>
    </w:p>
    <w:p w:rsidR="00B64D85" w:rsidRDefault="00B64D85" w:rsidP="00B64D85">
      <w:pPr>
        <w:spacing w:after="0"/>
      </w:pPr>
    </w:p>
    <w:tbl>
      <w:tblPr>
        <w:tblW w:w="0" w:type="auto"/>
        <w:tblBorders>
          <w:top w:val="single" w:sz="4" w:space="0" w:color="auto"/>
          <w:left w:val="single" w:sz="4" w:space="0" w:color="auto"/>
          <w:bottom w:val="single" w:sz="4" w:space="0" w:color="auto"/>
          <w:right w:val="single" w:sz="4" w:space="0" w:color="auto"/>
        </w:tblBorders>
        <w:tblLook w:val="0000"/>
      </w:tblPr>
      <w:tblGrid>
        <w:gridCol w:w="2943"/>
        <w:gridCol w:w="1985"/>
        <w:gridCol w:w="1984"/>
      </w:tblGrid>
      <w:tr w:rsidR="00B64D85" w:rsidRPr="00B64D85" w:rsidTr="00B64D85">
        <w:tc>
          <w:tcPr>
            <w:tcW w:w="2943" w:type="dxa"/>
            <w:tcBorders>
              <w:top w:val="single" w:sz="4" w:space="0" w:color="auto"/>
              <w:left w:val="single" w:sz="4" w:space="0" w:color="auto"/>
              <w:bottom w:val="single" w:sz="4" w:space="0" w:color="auto"/>
              <w:right w:val="single" w:sz="4" w:space="0" w:color="auto"/>
            </w:tcBorders>
          </w:tcPr>
          <w:p w:rsidR="00B64D85" w:rsidRPr="00B64D85" w:rsidRDefault="00B64D85" w:rsidP="00B64D85">
            <w:pPr>
              <w:tabs>
                <w:tab w:val="left" w:pos="540"/>
              </w:tabs>
              <w:spacing w:after="0"/>
              <w:rPr>
                <w:b/>
                <w:sz w:val="16"/>
                <w:szCs w:val="16"/>
              </w:rPr>
            </w:pPr>
          </w:p>
        </w:tc>
        <w:tc>
          <w:tcPr>
            <w:tcW w:w="1985" w:type="dxa"/>
            <w:tcBorders>
              <w:top w:val="single" w:sz="4" w:space="0" w:color="auto"/>
              <w:left w:val="single" w:sz="4" w:space="0" w:color="auto"/>
              <w:bottom w:val="single" w:sz="4" w:space="0" w:color="auto"/>
              <w:right w:val="single" w:sz="4" w:space="0" w:color="auto"/>
            </w:tcBorders>
          </w:tcPr>
          <w:p w:rsidR="00B64D85" w:rsidRPr="00B64D85" w:rsidRDefault="00B64D85" w:rsidP="00B64D85">
            <w:pPr>
              <w:tabs>
                <w:tab w:val="left" w:pos="540"/>
              </w:tabs>
              <w:spacing w:after="0"/>
              <w:rPr>
                <w:b/>
                <w:sz w:val="16"/>
                <w:szCs w:val="16"/>
              </w:rPr>
            </w:pPr>
            <w:r w:rsidRPr="00B64D85">
              <w:rPr>
                <w:b/>
                <w:sz w:val="16"/>
                <w:szCs w:val="16"/>
              </w:rPr>
              <w:t>Kat.Nr.</w:t>
            </w:r>
          </w:p>
        </w:tc>
        <w:tc>
          <w:tcPr>
            <w:tcW w:w="1984" w:type="dxa"/>
            <w:tcBorders>
              <w:top w:val="single" w:sz="4" w:space="0" w:color="auto"/>
              <w:left w:val="single" w:sz="4" w:space="0" w:color="auto"/>
              <w:bottom w:val="single" w:sz="4" w:space="0" w:color="auto"/>
              <w:right w:val="single" w:sz="4" w:space="0" w:color="auto"/>
            </w:tcBorders>
          </w:tcPr>
          <w:p w:rsidR="00B64D85" w:rsidRPr="00B64D85" w:rsidRDefault="00B64D85" w:rsidP="00B64D85">
            <w:pPr>
              <w:tabs>
                <w:tab w:val="left" w:pos="540"/>
              </w:tabs>
              <w:spacing w:after="0"/>
              <w:rPr>
                <w:b/>
                <w:sz w:val="16"/>
                <w:szCs w:val="16"/>
              </w:rPr>
            </w:pPr>
            <w:r w:rsidRPr="00B64D85">
              <w:rPr>
                <w:b/>
                <w:sz w:val="16"/>
                <w:szCs w:val="16"/>
              </w:rPr>
              <w:t xml:space="preserve"> Komplekto dydis</w:t>
            </w:r>
          </w:p>
        </w:tc>
      </w:tr>
      <w:tr w:rsidR="00B64D85" w:rsidRPr="00B64D85" w:rsidTr="00B64D85">
        <w:tc>
          <w:tcPr>
            <w:tcW w:w="2943" w:type="dxa"/>
            <w:tcBorders>
              <w:top w:val="single" w:sz="4" w:space="0" w:color="auto"/>
              <w:left w:val="single" w:sz="4" w:space="0" w:color="auto"/>
              <w:bottom w:val="single" w:sz="4" w:space="0" w:color="auto"/>
              <w:right w:val="single" w:sz="4" w:space="0" w:color="auto"/>
            </w:tcBorders>
          </w:tcPr>
          <w:p w:rsidR="00B64D85" w:rsidRPr="00B64D85" w:rsidRDefault="00B64D85" w:rsidP="00B64D85">
            <w:pPr>
              <w:spacing w:after="0"/>
              <w:jc w:val="center"/>
              <w:rPr>
                <w:rFonts w:cs="Arial"/>
                <w:sz w:val="16"/>
                <w:szCs w:val="16"/>
              </w:rPr>
            </w:pPr>
            <w:r w:rsidRPr="00B64D85">
              <w:rPr>
                <w:rStyle w:val="fontstyle01"/>
                <w:rFonts w:asciiTheme="minorHAnsi" w:hAnsiTheme="minorHAnsi" w:cs="Arial"/>
              </w:rPr>
              <w:t>Total protein UC Standard FS</w:t>
            </w:r>
          </w:p>
        </w:tc>
        <w:tc>
          <w:tcPr>
            <w:tcW w:w="1985" w:type="dxa"/>
            <w:tcBorders>
              <w:top w:val="single" w:sz="4" w:space="0" w:color="auto"/>
              <w:left w:val="single" w:sz="4" w:space="0" w:color="auto"/>
              <w:bottom w:val="single" w:sz="4" w:space="0" w:color="auto"/>
              <w:right w:val="single" w:sz="4" w:space="0" w:color="auto"/>
            </w:tcBorders>
          </w:tcPr>
          <w:p w:rsidR="00B64D85" w:rsidRPr="00B64D85" w:rsidRDefault="00B64D85" w:rsidP="00B64D85">
            <w:pPr>
              <w:spacing w:after="0"/>
              <w:jc w:val="center"/>
              <w:rPr>
                <w:sz w:val="16"/>
                <w:szCs w:val="16"/>
              </w:rPr>
            </w:pPr>
            <w:r w:rsidRPr="00B64D85">
              <w:rPr>
                <w:rStyle w:val="fontstyle01"/>
                <w:rFonts w:asciiTheme="minorHAnsi" w:hAnsiTheme="minorHAnsi"/>
              </w:rPr>
              <w:t>1 0260 99 10 030</w:t>
            </w:r>
          </w:p>
        </w:tc>
        <w:tc>
          <w:tcPr>
            <w:tcW w:w="1984" w:type="dxa"/>
            <w:tcBorders>
              <w:top w:val="single" w:sz="4" w:space="0" w:color="auto"/>
              <w:left w:val="single" w:sz="4" w:space="0" w:color="auto"/>
              <w:bottom w:val="single" w:sz="4" w:space="0" w:color="auto"/>
              <w:right w:val="single" w:sz="4" w:space="0" w:color="auto"/>
            </w:tcBorders>
          </w:tcPr>
          <w:p w:rsidR="00B64D85" w:rsidRPr="00B64D85" w:rsidRDefault="00B64D85" w:rsidP="00B64D85">
            <w:pPr>
              <w:tabs>
                <w:tab w:val="left" w:pos="540"/>
              </w:tabs>
              <w:spacing w:after="0"/>
              <w:jc w:val="center"/>
              <w:rPr>
                <w:sz w:val="16"/>
                <w:szCs w:val="16"/>
              </w:rPr>
            </w:pPr>
            <w:r w:rsidRPr="00B64D85">
              <w:rPr>
                <w:sz w:val="16"/>
                <w:szCs w:val="16"/>
              </w:rPr>
              <w:t>6  x  3 ml</w:t>
            </w:r>
          </w:p>
        </w:tc>
      </w:tr>
      <w:tr w:rsidR="00B64D85" w:rsidRPr="00B64D85" w:rsidTr="00B64D85">
        <w:tc>
          <w:tcPr>
            <w:tcW w:w="2943" w:type="dxa"/>
            <w:tcBorders>
              <w:top w:val="single" w:sz="4" w:space="0" w:color="auto"/>
              <w:left w:val="single" w:sz="4" w:space="0" w:color="auto"/>
              <w:bottom w:val="single" w:sz="4" w:space="0" w:color="auto"/>
              <w:right w:val="single" w:sz="4" w:space="0" w:color="auto"/>
            </w:tcBorders>
          </w:tcPr>
          <w:p w:rsidR="00B64D85" w:rsidRPr="00B64D85" w:rsidRDefault="00B64D85" w:rsidP="00B64D85">
            <w:pPr>
              <w:tabs>
                <w:tab w:val="left" w:pos="540"/>
              </w:tabs>
              <w:spacing w:after="0"/>
              <w:jc w:val="center"/>
              <w:rPr>
                <w:sz w:val="16"/>
                <w:szCs w:val="16"/>
              </w:rPr>
            </w:pPr>
            <w:r w:rsidRPr="00B64D85">
              <w:rPr>
                <w:sz w:val="16"/>
                <w:szCs w:val="16"/>
              </w:rPr>
              <w:t>TruLab Urine Level 1</w:t>
            </w:r>
          </w:p>
        </w:tc>
        <w:tc>
          <w:tcPr>
            <w:tcW w:w="1985" w:type="dxa"/>
            <w:tcBorders>
              <w:top w:val="single" w:sz="4" w:space="0" w:color="auto"/>
              <w:left w:val="single" w:sz="4" w:space="0" w:color="auto"/>
              <w:bottom w:val="single" w:sz="4" w:space="0" w:color="auto"/>
              <w:right w:val="single" w:sz="4" w:space="0" w:color="auto"/>
            </w:tcBorders>
          </w:tcPr>
          <w:p w:rsidR="00B64D85" w:rsidRPr="00B64D85" w:rsidRDefault="00B64D85" w:rsidP="00B64D85">
            <w:pPr>
              <w:spacing w:after="200"/>
              <w:jc w:val="center"/>
              <w:rPr>
                <w:sz w:val="16"/>
                <w:szCs w:val="16"/>
              </w:rPr>
            </w:pPr>
            <w:r w:rsidRPr="00B64D85">
              <w:rPr>
                <w:rStyle w:val="fontstyle01"/>
                <w:rFonts w:asciiTheme="minorHAnsi" w:hAnsiTheme="minorHAnsi"/>
              </w:rPr>
              <w:t>5 9170 99 10 062</w:t>
            </w:r>
          </w:p>
        </w:tc>
        <w:tc>
          <w:tcPr>
            <w:tcW w:w="1984" w:type="dxa"/>
            <w:tcBorders>
              <w:top w:val="single" w:sz="4" w:space="0" w:color="auto"/>
              <w:left w:val="single" w:sz="4" w:space="0" w:color="auto"/>
              <w:bottom w:val="single" w:sz="4" w:space="0" w:color="auto"/>
              <w:right w:val="single" w:sz="4" w:space="0" w:color="auto"/>
            </w:tcBorders>
          </w:tcPr>
          <w:p w:rsidR="00B64D85" w:rsidRPr="00B64D85" w:rsidRDefault="00B64D85" w:rsidP="00B64D85">
            <w:pPr>
              <w:tabs>
                <w:tab w:val="left" w:pos="540"/>
              </w:tabs>
              <w:spacing w:after="0"/>
              <w:jc w:val="center"/>
              <w:rPr>
                <w:sz w:val="16"/>
                <w:szCs w:val="16"/>
              </w:rPr>
            </w:pPr>
            <w:r w:rsidRPr="00B64D85">
              <w:rPr>
                <w:sz w:val="16"/>
                <w:szCs w:val="16"/>
              </w:rPr>
              <w:t>20  x  5 ml</w:t>
            </w:r>
          </w:p>
        </w:tc>
      </w:tr>
      <w:tr w:rsidR="00B64D85" w:rsidRPr="00B64D85" w:rsidTr="00B64D85">
        <w:tc>
          <w:tcPr>
            <w:tcW w:w="2943" w:type="dxa"/>
            <w:tcBorders>
              <w:top w:val="single" w:sz="4" w:space="0" w:color="auto"/>
              <w:left w:val="single" w:sz="4" w:space="0" w:color="auto"/>
              <w:bottom w:val="single" w:sz="4" w:space="0" w:color="auto"/>
              <w:right w:val="single" w:sz="4" w:space="0" w:color="auto"/>
            </w:tcBorders>
          </w:tcPr>
          <w:p w:rsidR="00B64D85" w:rsidRPr="00B64D85" w:rsidRDefault="00B64D85" w:rsidP="00B64D85">
            <w:pPr>
              <w:tabs>
                <w:tab w:val="left" w:pos="540"/>
              </w:tabs>
              <w:spacing w:after="0"/>
              <w:jc w:val="center"/>
              <w:rPr>
                <w:sz w:val="16"/>
                <w:szCs w:val="16"/>
              </w:rPr>
            </w:pPr>
          </w:p>
        </w:tc>
        <w:tc>
          <w:tcPr>
            <w:tcW w:w="1985" w:type="dxa"/>
            <w:tcBorders>
              <w:top w:val="single" w:sz="4" w:space="0" w:color="auto"/>
              <w:left w:val="single" w:sz="4" w:space="0" w:color="auto"/>
              <w:bottom w:val="single" w:sz="4" w:space="0" w:color="auto"/>
              <w:right w:val="single" w:sz="4" w:space="0" w:color="auto"/>
            </w:tcBorders>
          </w:tcPr>
          <w:p w:rsidR="00B64D85" w:rsidRPr="00B64D85" w:rsidRDefault="00B64D85" w:rsidP="00B64D85">
            <w:pPr>
              <w:spacing w:after="200"/>
              <w:jc w:val="center"/>
              <w:rPr>
                <w:sz w:val="16"/>
                <w:szCs w:val="16"/>
              </w:rPr>
            </w:pPr>
            <w:r w:rsidRPr="00B64D85">
              <w:rPr>
                <w:rStyle w:val="fontstyle01"/>
                <w:rFonts w:asciiTheme="minorHAnsi" w:hAnsiTheme="minorHAnsi"/>
              </w:rPr>
              <w:t>5 9170 99 10 061</w:t>
            </w:r>
          </w:p>
        </w:tc>
        <w:tc>
          <w:tcPr>
            <w:tcW w:w="1984" w:type="dxa"/>
            <w:tcBorders>
              <w:top w:val="single" w:sz="4" w:space="0" w:color="auto"/>
              <w:left w:val="single" w:sz="4" w:space="0" w:color="auto"/>
              <w:bottom w:val="single" w:sz="4" w:space="0" w:color="auto"/>
              <w:right w:val="single" w:sz="4" w:space="0" w:color="auto"/>
            </w:tcBorders>
          </w:tcPr>
          <w:p w:rsidR="00B64D85" w:rsidRPr="00B64D85" w:rsidRDefault="00B64D85" w:rsidP="00B64D85">
            <w:pPr>
              <w:tabs>
                <w:tab w:val="left" w:pos="540"/>
              </w:tabs>
              <w:spacing w:after="0"/>
              <w:jc w:val="center"/>
              <w:rPr>
                <w:sz w:val="16"/>
                <w:szCs w:val="16"/>
              </w:rPr>
            </w:pPr>
            <w:r w:rsidRPr="00B64D85">
              <w:rPr>
                <w:sz w:val="16"/>
                <w:szCs w:val="16"/>
              </w:rPr>
              <w:t>6  x  5 ml</w:t>
            </w:r>
          </w:p>
        </w:tc>
      </w:tr>
      <w:tr w:rsidR="00B64D85" w:rsidRPr="00B64D85" w:rsidTr="00B64D85">
        <w:tc>
          <w:tcPr>
            <w:tcW w:w="2943" w:type="dxa"/>
            <w:tcBorders>
              <w:top w:val="single" w:sz="4" w:space="0" w:color="auto"/>
              <w:left w:val="single" w:sz="4" w:space="0" w:color="auto"/>
              <w:bottom w:val="single" w:sz="4" w:space="0" w:color="auto"/>
              <w:right w:val="single" w:sz="4" w:space="0" w:color="auto"/>
            </w:tcBorders>
          </w:tcPr>
          <w:p w:rsidR="00B64D85" w:rsidRPr="00B64D85" w:rsidRDefault="00B64D85" w:rsidP="00B64D85">
            <w:pPr>
              <w:tabs>
                <w:tab w:val="left" w:pos="540"/>
              </w:tabs>
              <w:spacing w:after="0"/>
              <w:jc w:val="center"/>
              <w:rPr>
                <w:sz w:val="16"/>
                <w:szCs w:val="16"/>
              </w:rPr>
            </w:pPr>
            <w:r w:rsidRPr="00B64D85">
              <w:rPr>
                <w:sz w:val="16"/>
                <w:szCs w:val="16"/>
              </w:rPr>
              <w:t>TruLab Urine Level 2</w:t>
            </w:r>
          </w:p>
        </w:tc>
        <w:tc>
          <w:tcPr>
            <w:tcW w:w="1985" w:type="dxa"/>
            <w:tcBorders>
              <w:top w:val="single" w:sz="4" w:space="0" w:color="auto"/>
              <w:left w:val="single" w:sz="4" w:space="0" w:color="auto"/>
              <w:bottom w:val="single" w:sz="4" w:space="0" w:color="auto"/>
              <w:right w:val="single" w:sz="4" w:space="0" w:color="auto"/>
            </w:tcBorders>
          </w:tcPr>
          <w:p w:rsidR="00B64D85" w:rsidRPr="00B64D85" w:rsidRDefault="00B64D85" w:rsidP="00B64D85">
            <w:pPr>
              <w:spacing w:after="200"/>
              <w:jc w:val="center"/>
              <w:rPr>
                <w:sz w:val="16"/>
                <w:szCs w:val="16"/>
              </w:rPr>
            </w:pPr>
            <w:r w:rsidRPr="00B64D85">
              <w:rPr>
                <w:rStyle w:val="fontstyle01"/>
                <w:rFonts w:asciiTheme="minorHAnsi" w:hAnsiTheme="minorHAnsi"/>
              </w:rPr>
              <w:t>5 9180 99 10 062</w:t>
            </w:r>
          </w:p>
        </w:tc>
        <w:tc>
          <w:tcPr>
            <w:tcW w:w="1984" w:type="dxa"/>
            <w:tcBorders>
              <w:top w:val="single" w:sz="4" w:space="0" w:color="auto"/>
              <w:left w:val="single" w:sz="4" w:space="0" w:color="auto"/>
              <w:bottom w:val="single" w:sz="4" w:space="0" w:color="auto"/>
              <w:right w:val="single" w:sz="4" w:space="0" w:color="auto"/>
            </w:tcBorders>
          </w:tcPr>
          <w:p w:rsidR="00B64D85" w:rsidRPr="00B64D85" w:rsidRDefault="00B64D85" w:rsidP="00B64D85">
            <w:pPr>
              <w:tabs>
                <w:tab w:val="left" w:pos="540"/>
              </w:tabs>
              <w:spacing w:after="0"/>
              <w:jc w:val="center"/>
              <w:rPr>
                <w:sz w:val="16"/>
                <w:szCs w:val="16"/>
              </w:rPr>
            </w:pPr>
            <w:r w:rsidRPr="00B64D85">
              <w:rPr>
                <w:sz w:val="16"/>
                <w:szCs w:val="16"/>
              </w:rPr>
              <w:t>20  x  5 ml</w:t>
            </w:r>
          </w:p>
        </w:tc>
      </w:tr>
      <w:tr w:rsidR="00B64D85" w:rsidRPr="00B64D85" w:rsidTr="00B64D85">
        <w:tc>
          <w:tcPr>
            <w:tcW w:w="2943" w:type="dxa"/>
            <w:tcBorders>
              <w:top w:val="single" w:sz="4" w:space="0" w:color="auto"/>
              <w:left w:val="single" w:sz="4" w:space="0" w:color="auto"/>
              <w:bottom w:val="single" w:sz="4" w:space="0" w:color="auto"/>
              <w:right w:val="single" w:sz="4" w:space="0" w:color="auto"/>
            </w:tcBorders>
          </w:tcPr>
          <w:p w:rsidR="00B64D85" w:rsidRPr="00B64D85" w:rsidRDefault="00B64D85" w:rsidP="00B64D85">
            <w:pPr>
              <w:tabs>
                <w:tab w:val="left" w:pos="540"/>
              </w:tabs>
              <w:spacing w:after="0"/>
              <w:jc w:val="center"/>
              <w:rPr>
                <w:sz w:val="16"/>
                <w:szCs w:val="16"/>
              </w:rPr>
            </w:pPr>
          </w:p>
        </w:tc>
        <w:tc>
          <w:tcPr>
            <w:tcW w:w="1985" w:type="dxa"/>
            <w:tcBorders>
              <w:top w:val="single" w:sz="4" w:space="0" w:color="auto"/>
              <w:left w:val="single" w:sz="4" w:space="0" w:color="auto"/>
              <w:bottom w:val="single" w:sz="4" w:space="0" w:color="auto"/>
              <w:right w:val="single" w:sz="4" w:space="0" w:color="auto"/>
            </w:tcBorders>
          </w:tcPr>
          <w:p w:rsidR="00B64D85" w:rsidRPr="00B64D85" w:rsidRDefault="00B64D85" w:rsidP="00B64D85">
            <w:pPr>
              <w:jc w:val="center"/>
              <w:rPr>
                <w:rStyle w:val="fontstyle01"/>
                <w:rFonts w:asciiTheme="minorHAnsi" w:hAnsiTheme="minorHAnsi"/>
              </w:rPr>
            </w:pPr>
            <w:r w:rsidRPr="00B64D85">
              <w:rPr>
                <w:rStyle w:val="fontstyle01"/>
                <w:rFonts w:asciiTheme="minorHAnsi" w:hAnsiTheme="minorHAnsi"/>
              </w:rPr>
              <w:t>5 9180 99 10 061</w:t>
            </w:r>
          </w:p>
        </w:tc>
        <w:tc>
          <w:tcPr>
            <w:tcW w:w="1984" w:type="dxa"/>
            <w:tcBorders>
              <w:top w:val="single" w:sz="4" w:space="0" w:color="auto"/>
              <w:left w:val="single" w:sz="4" w:space="0" w:color="auto"/>
              <w:bottom w:val="single" w:sz="4" w:space="0" w:color="auto"/>
              <w:right w:val="single" w:sz="4" w:space="0" w:color="auto"/>
            </w:tcBorders>
          </w:tcPr>
          <w:p w:rsidR="00B64D85" w:rsidRPr="00B64D85" w:rsidRDefault="00B64D85" w:rsidP="00B64D85">
            <w:pPr>
              <w:tabs>
                <w:tab w:val="left" w:pos="540"/>
              </w:tabs>
              <w:spacing w:after="0"/>
              <w:jc w:val="center"/>
              <w:rPr>
                <w:sz w:val="16"/>
                <w:szCs w:val="16"/>
              </w:rPr>
            </w:pPr>
            <w:r w:rsidRPr="00B64D85">
              <w:rPr>
                <w:sz w:val="16"/>
                <w:szCs w:val="16"/>
              </w:rPr>
              <w:t>6  x  5 ml</w:t>
            </w:r>
          </w:p>
        </w:tc>
      </w:tr>
    </w:tbl>
    <w:p w:rsidR="00B64D85" w:rsidRDefault="00B64D85" w:rsidP="00B64D85">
      <w:pPr>
        <w:spacing w:after="0"/>
      </w:pPr>
    </w:p>
    <w:p w:rsidR="00B64D85" w:rsidRPr="00723BB1" w:rsidRDefault="00B64D85" w:rsidP="00B64D85">
      <w:pPr>
        <w:spacing w:after="0"/>
        <w:rPr>
          <w:b/>
        </w:rPr>
      </w:pPr>
      <w:r w:rsidRPr="00723BB1">
        <w:rPr>
          <w:b/>
        </w:rPr>
        <w:t>Darbo charakteristikos</w:t>
      </w:r>
    </w:p>
    <w:p w:rsidR="00B64D85" w:rsidRDefault="00B64D85" w:rsidP="00B64D85">
      <w:pPr>
        <w:spacing w:after="0"/>
      </w:pPr>
      <w:r>
        <w:t>Matavimo ribos</w:t>
      </w:r>
    </w:p>
    <w:p w:rsidR="00B64D85" w:rsidRDefault="00B64D85" w:rsidP="00B64D85">
      <w:pPr>
        <w:spacing w:after="0"/>
      </w:pPr>
      <w:r>
        <w:t>Testas buvo sukurtas siekiant nustatyti bendrą baltymų kiekį koncentracijos matavimo intervale nuo 20 iki 3000 mg / L. Kai vertės viršija šį diapazoną, mėginiai turėtų būti praskiesti 1 + 1 su NaCl tirpalu (9 g / L) ir rezultatas padaugintas iš 2. Mėginiai su mažesne koncentracija turėtų būti naudojami didesniais kiekiais</w:t>
      </w:r>
    </w:p>
    <w:p w:rsidR="00B64D85" w:rsidRDefault="00B64D85" w:rsidP="00B64D85">
      <w:pPr>
        <w:spacing w:after="0"/>
      </w:pPr>
      <w:r>
        <w:t>(pvz., 50 µL mėginio + 1000 µL reagento).</w:t>
      </w:r>
    </w:p>
    <w:p w:rsidR="00B64D85" w:rsidRPr="00594751" w:rsidRDefault="00B64D85" w:rsidP="00594751">
      <w:pPr>
        <w:spacing w:after="0" w:line="119" w:lineRule="atLeast"/>
        <w:rPr>
          <w:rFonts w:ascii="Times New Roman" w:eastAsia="Times New Roman" w:hAnsi="Times New Roman" w:cs="Times New Roman"/>
          <w:color w:val="000000"/>
          <w:sz w:val="27"/>
          <w:szCs w:val="27"/>
          <w:lang w:eastAsia="lt-LT"/>
        </w:rPr>
      </w:pPr>
    </w:p>
    <w:p w:rsidR="00723BB1" w:rsidRPr="00723BB1" w:rsidRDefault="00723BB1" w:rsidP="00723BB1">
      <w:pPr>
        <w:spacing w:after="0"/>
        <w:rPr>
          <w:b/>
        </w:rPr>
      </w:pPr>
      <w:r w:rsidRPr="00723BB1">
        <w:rPr>
          <w:b/>
        </w:rPr>
        <w:t>Specifiškumas / nepageidaujami poveikiai</w:t>
      </w:r>
    </w:p>
    <w:p w:rsidR="00723BB1" w:rsidRDefault="00723BB1" w:rsidP="00723BB1">
      <w:pPr>
        <w:spacing w:after="0"/>
      </w:pPr>
      <w:r>
        <w:t>Klaidos dėl trukdančių komponentų šlapime yra &lt;2%. Toliau informacijos apie trukdančias medžiagas pateikiama „Young DS“ [8].</w:t>
      </w:r>
    </w:p>
    <w:p w:rsidR="00723BB1" w:rsidRDefault="00723BB1" w:rsidP="00723BB1">
      <w:pPr>
        <w:spacing w:after="0"/>
      </w:pPr>
    </w:p>
    <w:p w:rsidR="00723BB1" w:rsidRPr="00723BB1" w:rsidRDefault="00723BB1" w:rsidP="00723BB1">
      <w:pPr>
        <w:spacing w:after="0"/>
        <w:rPr>
          <w:b/>
        </w:rPr>
      </w:pPr>
      <w:r w:rsidRPr="00723BB1">
        <w:rPr>
          <w:b/>
        </w:rPr>
        <w:t>Jautrumas / aptikimo riba</w:t>
      </w:r>
    </w:p>
    <w:p w:rsidR="00723BB1" w:rsidRDefault="00723BB1" w:rsidP="00723BB1">
      <w:pPr>
        <w:spacing w:after="0"/>
      </w:pPr>
      <w:r>
        <w:t>Apatinė aptikimo riba yra 20 mg / l.</w:t>
      </w:r>
    </w:p>
    <w:p w:rsidR="00723BB1" w:rsidRPr="00D17176" w:rsidRDefault="00723BB1" w:rsidP="00723BB1">
      <w:pPr>
        <w:pStyle w:val="Heading3"/>
        <w:rPr>
          <w:rFonts w:asciiTheme="minorHAnsi" w:hAnsiTheme="minorHAnsi"/>
          <w:color w:val="auto"/>
        </w:rPr>
      </w:pPr>
      <w:r w:rsidRPr="00D17176">
        <w:rPr>
          <w:rFonts w:asciiTheme="minorHAnsi" w:hAnsiTheme="minorHAnsi"/>
          <w:color w:val="auto"/>
        </w:rPr>
        <w:t>Tikslumas (prie 37 °C)</w:t>
      </w:r>
    </w:p>
    <w:tbl>
      <w:tblPr>
        <w:tblW w:w="0" w:type="auto"/>
        <w:tblInd w:w="108" w:type="dxa"/>
        <w:tblBorders>
          <w:top w:val="single" w:sz="4" w:space="0" w:color="auto"/>
          <w:left w:val="single" w:sz="4" w:space="0" w:color="auto"/>
          <w:bottom w:val="single" w:sz="4" w:space="0" w:color="auto"/>
          <w:right w:val="single" w:sz="4" w:space="0" w:color="auto"/>
        </w:tblBorders>
        <w:tblLook w:val="0000"/>
      </w:tblPr>
      <w:tblGrid>
        <w:gridCol w:w="2694"/>
        <w:gridCol w:w="1134"/>
        <w:gridCol w:w="1275"/>
        <w:gridCol w:w="1418"/>
      </w:tblGrid>
      <w:tr w:rsidR="00723BB1" w:rsidTr="00524967">
        <w:tc>
          <w:tcPr>
            <w:tcW w:w="2694" w:type="dxa"/>
            <w:tcBorders>
              <w:top w:val="single" w:sz="4" w:space="0" w:color="auto"/>
              <w:left w:val="single" w:sz="4" w:space="0" w:color="auto"/>
              <w:bottom w:val="single" w:sz="4" w:space="0" w:color="auto"/>
              <w:right w:val="single" w:sz="4" w:space="0" w:color="auto"/>
            </w:tcBorders>
          </w:tcPr>
          <w:p w:rsidR="00723BB1" w:rsidRDefault="00723BB1" w:rsidP="00524967">
            <w:pPr>
              <w:spacing w:after="0"/>
            </w:pPr>
            <w:r>
              <w:t>Intra analizės tikslumas</w:t>
            </w:r>
          </w:p>
          <w:p w:rsidR="00723BB1" w:rsidRDefault="00723BB1" w:rsidP="00524967">
            <w:pPr>
              <w:spacing w:after="0"/>
            </w:pPr>
            <w:r>
              <w:t xml:space="preserve">n = 20 </w:t>
            </w:r>
          </w:p>
        </w:tc>
        <w:tc>
          <w:tcPr>
            <w:tcW w:w="1134" w:type="dxa"/>
            <w:tcBorders>
              <w:top w:val="single" w:sz="4" w:space="0" w:color="auto"/>
              <w:left w:val="single" w:sz="4" w:space="0" w:color="auto"/>
              <w:bottom w:val="single" w:sz="4" w:space="0" w:color="auto"/>
              <w:right w:val="single" w:sz="4" w:space="0" w:color="auto"/>
            </w:tcBorders>
          </w:tcPr>
          <w:p w:rsidR="00723BB1" w:rsidRDefault="00723BB1" w:rsidP="00524967">
            <w:pPr>
              <w:spacing w:after="0"/>
              <w:jc w:val="center"/>
            </w:pPr>
            <w:r>
              <w:t>Vidurkis</w:t>
            </w:r>
          </w:p>
          <w:p w:rsidR="00723BB1" w:rsidRDefault="00723BB1" w:rsidP="00524967">
            <w:pPr>
              <w:spacing w:after="0"/>
              <w:jc w:val="center"/>
            </w:pPr>
            <w:r>
              <w:t>[mg/L]</w:t>
            </w:r>
          </w:p>
        </w:tc>
        <w:tc>
          <w:tcPr>
            <w:tcW w:w="1275" w:type="dxa"/>
            <w:tcBorders>
              <w:top w:val="single" w:sz="4" w:space="0" w:color="auto"/>
              <w:left w:val="single" w:sz="4" w:space="0" w:color="auto"/>
              <w:bottom w:val="single" w:sz="4" w:space="0" w:color="auto"/>
              <w:right w:val="single" w:sz="4" w:space="0" w:color="auto"/>
            </w:tcBorders>
          </w:tcPr>
          <w:p w:rsidR="00723BB1" w:rsidRDefault="00723BB1" w:rsidP="00524967">
            <w:pPr>
              <w:spacing w:after="0"/>
              <w:jc w:val="center"/>
            </w:pPr>
            <w:r>
              <w:t>SD</w:t>
            </w:r>
          </w:p>
          <w:p w:rsidR="00723BB1" w:rsidRDefault="00723BB1" w:rsidP="00524967">
            <w:pPr>
              <w:spacing w:after="0"/>
              <w:jc w:val="center"/>
            </w:pPr>
            <w:r>
              <w:t>[mg/L]</w:t>
            </w:r>
          </w:p>
        </w:tc>
        <w:tc>
          <w:tcPr>
            <w:tcW w:w="1418" w:type="dxa"/>
            <w:tcBorders>
              <w:top w:val="single" w:sz="4" w:space="0" w:color="auto"/>
              <w:left w:val="single" w:sz="4" w:space="0" w:color="auto"/>
              <w:bottom w:val="single" w:sz="4" w:space="0" w:color="auto"/>
              <w:right w:val="single" w:sz="4" w:space="0" w:color="auto"/>
            </w:tcBorders>
          </w:tcPr>
          <w:p w:rsidR="00723BB1" w:rsidRDefault="00723BB1" w:rsidP="00524967">
            <w:pPr>
              <w:spacing w:after="0"/>
              <w:jc w:val="center"/>
            </w:pPr>
            <w:r>
              <w:t>CV</w:t>
            </w:r>
          </w:p>
          <w:p w:rsidR="00723BB1" w:rsidRDefault="00723BB1" w:rsidP="00524967">
            <w:pPr>
              <w:spacing w:after="0"/>
              <w:jc w:val="center"/>
            </w:pPr>
            <w:r>
              <w:t>[%]</w:t>
            </w:r>
          </w:p>
        </w:tc>
      </w:tr>
      <w:tr w:rsidR="00723BB1" w:rsidTr="00524967">
        <w:tc>
          <w:tcPr>
            <w:tcW w:w="2694" w:type="dxa"/>
            <w:tcBorders>
              <w:top w:val="single" w:sz="4" w:space="0" w:color="auto"/>
              <w:left w:val="single" w:sz="4" w:space="0" w:color="auto"/>
              <w:bottom w:val="single" w:sz="4" w:space="0" w:color="auto"/>
              <w:right w:val="single" w:sz="4" w:space="0" w:color="auto"/>
            </w:tcBorders>
          </w:tcPr>
          <w:p w:rsidR="00723BB1" w:rsidRDefault="00723BB1" w:rsidP="00524967">
            <w:pPr>
              <w:spacing w:after="0"/>
            </w:pPr>
            <w:r>
              <w:t>Mėginys 1</w:t>
            </w:r>
          </w:p>
          <w:p w:rsidR="00723BB1" w:rsidRDefault="00723BB1" w:rsidP="00524967">
            <w:pPr>
              <w:spacing w:after="0"/>
            </w:pPr>
            <w:r>
              <w:t>Mėginys 2</w:t>
            </w:r>
          </w:p>
          <w:p w:rsidR="00723BB1" w:rsidRDefault="00723BB1" w:rsidP="00524967">
            <w:pPr>
              <w:spacing w:after="0"/>
            </w:pPr>
            <w:r>
              <w:t>Mėginys 3</w:t>
            </w:r>
          </w:p>
        </w:tc>
        <w:tc>
          <w:tcPr>
            <w:tcW w:w="1134" w:type="dxa"/>
            <w:tcBorders>
              <w:top w:val="single" w:sz="4" w:space="0" w:color="auto"/>
              <w:left w:val="single" w:sz="4" w:space="0" w:color="auto"/>
              <w:bottom w:val="single" w:sz="4" w:space="0" w:color="auto"/>
              <w:right w:val="single" w:sz="4" w:space="0" w:color="auto"/>
            </w:tcBorders>
          </w:tcPr>
          <w:p w:rsidR="00723BB1" w:rsidRDefault="00723BB1" w:rsidP="00524967">
            <w:pPr>
              <w:spacing w:after="0"/>
              <w:jc w:val="center"/>
            </w:pPr>
            <w:r>
              <w:t>178</w:t>
            </w:r>
          </w:p>
          <w:p w:rsidR="00723BB1" w:rsidRDefault="00723BB1" w:rsidP="00524967">
            <w:pPr>
              <w:spacing w:after="0"/>
              <w:jc w:val="center"/>
            </w:pPr>
            <w:r>
              <w:t>450</w:t>
            </w:r>
          </w:p>
          <w:p w:rsidR="00723BB1" w:rsidRDefault="00723BB1" w:rsidP="00524967">
            <w:pPr>
              <w:spacing w:after="0"/>
              <w:jc w:val="center"/>
            </w:pPr>
            <w:r>
              <w:t>1164</w:t>
            </w:r>
          </w:p>
        </w:tc>
        <w:tc>
          <w:tcPr>
            <w:tcW w:w="1275" w:type="dxa"/>
            <w:tcBorders>
              <w:top w:val="single" w:sz="4" w:space="0" w:color="auto"/>
              <w:left w:val="single" w:sz="4" w:space="0" w:color="auto"/>
              <w:bottom w:val="single" w:sz="4" w:space="0" w:color="auto"/>
              <w:right w:val="single" w:sz="4" w:space="0" w:color="auto"/>
            </w:tcBorders>
          </w:tcPr>
          <w:p w:rsidR="00723BB1" w:rsidRDefault="00723BB1" w:rsidP="00524967">
            <w:pPr>
              <w:spacing w:after="0"/>
              <w:jc w:val="center"/>
            </w:pPr>
            <w:r>
              <w:t>5.23</w:t>
            </w:r>
          </w:p>
          <w:p w:rsidR="00723BB1" w:rsidRDefault="00723BB1" w:rsidP="00524967">
            <w:pPr>
              <w:spacing w:after="0"/>
              <w:jc w:val="center"/>
            </w:pPr>
            <w:r>
              <w:t>5.10</w:t>
            </w:r>
          </w:p>
          <w:p w:rsidR="00723BB1" w:rsidRDefault="00723BB1" w:rsidP="00524967">
            <w:pPr>
              <w:spacing w:after="0"/>
              <w:jc w:val="center"/>
            </w:pPr>
            <w:r>
              <w:t>27.6</w:t>
            </w:r>
          </w:p>
        </w:tc>
        <w:tc>
          <w:tcPr>
            <w:tcW w:w="1418" w:type="dxa"/>
            <w:tcBorders>
              <w:top w:val="single" w:sz="4" w:space="0" w:color="auto"/>
              <w:left w:val="single" w:sz="4" w:space="0" w:color="auto"/>
              <w:bottom w:val="single" w:sz="4" w:space="0" w:color="auto"/>
              <w:right w:val="single" w:sz="4" w:space="0" w:color="auto"/>
            </w:tcBorders>
          </w:tcPr>
          <w:p w:rsidR="00723BB1" w:rsidRDefault="00723BB1" w:rsidP="00524967">
            <w:pPr>
              <w:spacing w:after="0"/>
              <w:jc w:val="center"/>
            </w:pPr>
            <w:r>
              <w:t>2.94</w:t>
            </w:r>
          </w:p>
          <w:p w:rsidR="00723BB1" w:rsidRDefault="00723BB1" w:rsidP="00524967">
            <w:pPr>
              <w:spacing w:after="0"/>
              <w:jc w:val="center"/>
            </w:pPr>
            <w:r>
              <w:t>1.14</w:t>
            </w:r>
          </w:p>
          <w:p w:rsidR="00723BB1" w:rsidRDefault="00723BB1" w:rsidP="00524967">
            <w:pPr>
              <w:spacing w:after="0"/>
              <w:jc w:val="center"/>
            </w:pPr>
            <w:r>
              <w:t>1.77</w:t>
            </w:r>
          </w:p>
        </w:tc>
      </w:tr>
    </w:tbl>
    <w:p w:rsidR="00723BB1" w:rsidRDefault="00723BB1" w:rsidP="00723BB1">
      <w:pPr>
        <w:spacing w:after="0"/>
      </w:pPr>
    </w:p>
    <w:tbl>
      <w:tblPr>
        <w:tblW w:w="0" w:type="auto"/>
        <w:tblInd w:w="108" w:type="dxa"/>
        <w:tblBorders>
          <w:top w:val="single" w:sz="4" w:space="0" w:color="auto"/>
          <w:left w:val="single" w:sz="4" w:space="0" w:color="auto"/>
          <w:bottom w:val="single" w:sz="4" w:space="0" w:color="auto"/>
          <w:right w:val="single" w:sz="4" w:space="0" w:color="auto"/>
        </w:tblBorders>
        <w:tblLook w:val="0000"/>
      </w:tblPr>
      <w:tblGrid>
        <w:gridCol w:w="2694"/>
        <w:gridCol w:w="1134"/>
        <w:gridCol w:w="1275"/>
        <w:gridCol w:w="1418"/>
      </w:tblGrid>
      <w:tr w:rsidR="00723BB1" w:rsidTr="00524967">
        <w:tc>
          <w:tcPr>
            <w:tcW w:w="2694" w:type="dxa"/>
            <w:tcBorders>
              <w:top w:val="single" w:sz="4" w:space="0" w:color="auto"/>
              <w:left w:val="single" w:sz="4" w:space="0" w:color="auto"/>
              <w:bottom w:val="single" w:sz="4" w:space="0" w:color="auto"/>
              <w:right w:val="single" w:sz="4" w:space="0" w:color="auto"/>
            </w:tcBorders>
          </w:tcPr>
          <w:p w:rsidR="00723BB1" w:rsidRDefault="00723BB1" w:rsidP="00524967">
            <w:pPr>
              <w:spacing w:after="0"/>
            </w:pPr>
            <w:r>
              <w:t>Inter analizės tikslumas</w:t>
            </w:r>
          </w:p>
          <w:p w:rsidR="00723BB1" w:rsidRDefault="00723BB1" w:rsidP="00524967">
            <w:pPr>
              <w:spacing w:after="0"/>
            </w:pPr>
            <w:r>
              <w:t>n = 20</w:t>
            </w:r>
          </w:p>
        </w:tc>
        <w:tc>
          <w:tcPr>
            <w:tcW w:w="1134" w:type="dxa"/>
            <w:tcBorders>
              <w:top w:val="single" w:sz="4" w:space="0" w:color="auto"/>
              <w:left w:val="single" w:sz="4" w:space="0" w:color="auto"/>
              <w:bottom w:val="single" w:sz="4" w:space="0" w:color="auto"/>
              <w:right w:val="single" w:sz="4" w:space="0" w:color="auto"/>
            </w:tcBorders>
          </w:tcPr>
          <w:p w:rsidR="00723BB1" w:rsidRDefault="00723BB1" w:rsidP="00524967">
            <w:pPr>
              <w:spacing w:after="0"/>
              <w:jc w:val="center"/>
            </w:pPr>
            <w:r>
              <w:t>Vidurkis</w:t>
            </w:r>
          </w:p>
          <w:p w:rsidR="00723BB1" w:rsidRDefault="00723BB1" w:rsidP="00524967">
            <w:pPr>
              <w:spacing w:after="0"/>
              <w:jc w:val="center"/>
            </w:pPr>
            <w:r>
              <w:t>[mg/L]</w:t>
            </w:r>
          </w:p>
        </w:tc>
        <w:tc>
          <w:tcPr>
            <w:tcW w:w="1275" w:type="dxa"/>
            <w:tcBorders>
              <w:top w:val="single" w:sz="4" w:space="0" w:color="auto"/>
              <w:left w:val="single" w:sz="4" w:space="0" w:color="auto"/>
              <w:bottom w:val="single" w:sz="4" w:space="0" w:color="auto"/>
              <w:right w:val="single" w:sz="4" w:space="0" w:color="auto"/>
            </w:tcBorders>
          </w:tcPr>
          <w:p w:rsidR="00723BB1" w:rsidRDefault="00723BB1" w:rsidP="00524967">
            <w:pPr>
              <w:spacing w:after="0"/>
              <w:jc w:val="center"/>
            </w:pPr>
            <w:r>
              <w:t>SD</w:t>
            </w:r>
          </w:p>
          <w:p w:rsidR="00723BB1" w:rsidRDefault="00723BB1" w:rsidP="00524967">
            <w:pPr>
              <w:spacing w:after="0"/>
              <w:jc w:val="center"/>
            </w:pPr>
            <w:r>
              <w:t>[mg/L]</w:t>
            </w:r>
          </w:p>
        </w:tc>
        <w:tc>
          <w:tcPr>
            <w:tcW w:w="1418" w:type="dxa"/>
            <w:tcBorders>
              <w:top w:val="single" w:sz="4" w:space="0" w:color="auto"/>
              <w:left w:val="single" w:sz="4" w:space="0" w:color="auto"/>
              <w:bottom w:val="single" w:sz="4" w:space="0" w:color="auto"/>
              <w:right w:val="single" w:sz="4" w:space="0" w:color="auto"/>
            </w:tcBorders>
          </w:tcPr>
          <w:p w:rsidR="00723BB1" w:rsidRDefault="00723BB1" w:rsidP="00524967">
            <w:pPr>
              <w:spacing w:after="0"/>
              <w:jc w:val="center"/>
            </w:pPr>
            <w:r>
              <w:t>CV</w:t>
            </w:r>
          </w:p>
          <w:p w:rsidR="00723BB1" w:rsidRDefault="00723BB1" w:rsidP="00524967">
            <w:pPr>
              <w:spacing w:after="0"/>
              <w:jc w:val="center"/>
            </w:pPr>
            <w:r>
              <w:t>[%]</w:t>
            </w:r>
          </w:p>
        </w:tc>
      </w:tr>
      <w:tr w:rsidR="00723BB1" w:rsidTr="00524967">
        <w:trPr>
          <w:trHeight w:val="305"/>
        </w:trPr>
        <w:tc>
          <w:tcPr>
            <w:tcW w:w="2694" w:type="dxa"/>
            <w:tcBorders>
              <w:top w:val="single" w:sz="4" w:space="0" w:color="auto"/>
              <w:left w:val="single" w:sz="4" w:space="0" w:color="auto"/>
              <w:bottom w:val="single" w:sz="4" w:space="0" w:color="auto"/>
              <w:right w:val="single" w:sz="4" w:space="0" w:color="auto"/>
            </w:tcBorders>
          </w:tcPr>
          <w:p w:rsidR="00723BB1" w:rsidRDefault="00723BB1" w:rsidP="00524967">
            <w:pPr>
              <w:spacing w:after="0"/>
            </w:pPr>
            <w:r>
              <w:t>Mėginys 1</w:t>
            </w:r>
          </w:p>
          <w:p w:rsidR="00723BB1" w:rsidRDefault="00723BB1" w:rsidP="00524967">
            <w:pPr>
              <w:spacing w:after="0"/>
            </w:pPr>
            <w:r>
              <w:t>Mėginys 2</w:t>
            </w:r>
          </w:p>
          <w:p w:rsidR="00723BB1" w:rsidRDefault="00723BB1" w:rsidP="00524967">
            <w:pPr>
              <w:spacing w:after="0"/>
            </w:pPr>
            <w:r>
              <w:t>Mėginys 3</w:t>
            </w:r>
          </w:p>
        </w:tc>
        <w:tc>
          <w:tcPr>
            <w:tcW w:w="1134" w:type="dxa"/>
            <w:tcBorders>
              <w:top w:val="single" w:sz="4" w:space="0" w:color="auto"/>
              <w:left w:val="single" w:sz="4" w:space="0" w:color="auto"/>
              <w:bottom w:val="single" w:sz="4" w:space="0" w:color="auto"/>
              <w:right w:val="single" w:sz="4" w:space="0" w:color="auto"/>
            </w:tcBorders>
          </w:tcPr>
          <w:p w:rsidR="00723BB1" w:rsidRDefault="00723BB1" w:rsidP="00524967">
            <w:pPr>
              <w:spacing w:after="0"/>
              <w:jc w:val="center"/>
            </w:pPr>
            <w:r>
              <w:t>170</w:t>
            </w:r>
          </w:p>
          <w:p w:rsidR="00723BB1" w:rsidRDefault="00723BB1" w:rsidP="00524967">
            <w:pPr>
              <w:spacing w:after="0"/>
              <w:jc w:val="center"/>
            </w:pPr>
            <w:r>
              <w:t>449</w:t>
            </w:r>
          </w:p>
          <w:p w:rsidR="00723BB1" w:rsidRDefault="00723BB1" w:rsidP="00524967">
            <w:pPr>
              <w:spacing w:after="0"/>
              <w:jc w:val="center"/>
            </w:pPr>
            <w:r>
              <w:t>1484</w:t>
            </w:r>
          </w:p>
        </w:tc>
        <w:tc>
          <w:tcPr>
            <w:tcW w:w="1275" w:type="dxa"/>
            <w:tcBorders>
              <w:top w:val="single" w:sz="4" w:space="0" w:color="auto"/>
              <w:left w:val="single" w:sz="4" w:space="0" w:color="auto"/>
              <w:bottom w:val="single" w:sz="4" w:space="0" w:color="auto"/>
              <w:right w:val="single" w:sz="4" w:space="0" w:color="auto"/>
            </w:tcBorders>
          </w:tcPr>
          <w:p w:rsidR="00723BB1" w:rsidRDefault="00723BB1" w:rsidP="00524967">
            <w:pPr>
              <w:spacing w:after="0"/>
              <w:jc w:val="center"/>
            </w:pPr>
            <w:r>
              <w:t>3.94</w:t>
            </w:r>
          </w:p>
          <w:p w:rsidR="00723BB1" w:rsidRDefault="00723BB1" w:rsidP="00524967">
            <w:pPr>
              <w:spacing w:after="0"/>
              <w:jc w:val="center"/>
            </w:pPr>
            <w:r>
              <w:t>9.68</w:t>
            </w:r>
          </w:p>
          <w:p w:rsidR="00723BB1" w:rsidRDefault="00723BB1" w:rsidP="00524967">
            <w:pPr>
              <w:spacing w:after="0"/>
              <w:jc w:val="center"/>
            </w:pPr>
            <w:r>
              <w:t>42.5</w:t>
            </w:r>
          </w:p>
        </w:tc>
        <w:tc>
          <w:tcPr>
            <w:tcW w:w="1418" w:type="dxa"/>
            <w:tcBorders>
              <w:top w:val="single" w:sz="4" w:space="0" w:color="auto"/>
              <w:left w:val="single" w:sz="4" w:space="0" w:color="auto"/>
              <w:bottom w:val="single" w:sz="4" w:space="0" w:color="auto"/>
              <w:right w:val="single" w:sz="4" w:space="0" w:color="auto"/>
            </w:tcBorders>
          </w:tcPr>
          <w:p w:rsidR="00723BB1" w:rsidRDefault="00723BB1" w:rsidP="00524967">
            <w:pPr>
              <w:spacing w:after="0"/>
              <w:jc w:val="center"/>
            </w:pPr>
            <w:r>
              <w:t>2.32</w:t>
            </w:r>
          </w:p>
          <w:p w:rsidR="00723BB1" w:rsidRDefault="00723BB1" w:rsidP="00524967">
            <w:pPr>
              <w:spacing w:after="0"/>
              <w:jc w:val="center"/>
            </w:pPr>
            <w:r>
              <w:t>2.16</w:t>
            </w:r>
          </w:p>
          <w:p w:rsidR="00723BB1" w:rsidRDefault="00723BB1" w:rsidP="00524967">
            <w:pPr>
              <w:spacing w:after="0"/>
              <w:jc w:val="center"/>
            </w:pPr>
            <w:r>
              <w:t>2.86</w:t>
            </w:r>
          </w:p>
        </w:tc>
      </w:tr>
    </w:tbl>
    <w:p w:rsidR="00723BB1" w:rsidRDefault="00723BB1" w:rsidP="00723BB1">
      <w:pPr>
        <w:spacing w:after="0"/>
      </w:pPr>
    </w:p>
    <w:p w:rsidR="00723BB1" w:rsidRPr="00723BB1" w:rsidRDefault="00723BB1" w:rsidP="00723BB1">
      <w:pPr>
        <w:spacing w:after="0"/>
        <w:rPr>
          <w:b/>
        </w:rPr>
      </w:pPr>
      <w:r w:rsidRPr="00723BB1">
        <w:rPr>
          <w:b/>
        </w:rPr>
        <w:t>Metodo palyginimas</w:t>
      </w:r>
    </w:p>
    <w:p w:rsidR="00723BB1" w:rsidRDefault="00723BB1" w:rsidP="00723BB1">
      <w:pPr>
        <w:spacing w:after="0"/>
      </w:pPr>
      <w:r>
        <w:t>Palyginus „DiaSys“ baltymų UC FS (y) su komerciniu tyrimu (x), naudojant 69 mėginius,</w:t>
      </w:r>
    </w:p>
    <w:p w:rsidR="00723BB1" w:rsidRDefault="00723BB1" w:rsidP="00723BB1">
      <w:pPr>
        <w:spacing w:after="0"/>
      </w:pPr>
      <w:r>
        <w:t>rezultatai: y = 1,02 x + 2,20 mg / l; r = 0,990Atskaitos diapazonas [2,4]</w:t>
      </w:r>
    </w:p>
    <w:p w:rsidR="00723BB1" w:rsidRDefault="00723BB1" w:rsidP="00723BB1">
      <w:pPr>
        <w:spacing w:after="0"/>
      </w:pPr>
    </w:p>
    <w:p w:rsidR="00723BB1" w:rsidRDefault="00723BB1" w:rsidP="00723BB1">
      <w:pPr>
        <w:spacing w:after="0"/>
      </w:pPr>
      <w:r w:rsidRPr="00723BB1">
        <w:rPr>
          <w:b/>
        </w:rPr>
        <w:t>Fiziologinės normos</w:t>
      </w:r>
      <w:r w:rsidRPr="00D17176">
        <w:t xml:space="preserve"> [2,4]</w:t>
      </w:r>
    </w:p>
    <w:p w:rsidR="00723BB1" w:rsidRDefault="00723BB1" w:rsidP="00723BB1">
      <w:pPr>
        <w:spacing w:after="0"/>
      </w:pPr>
      <w:r>
        <w:t>Šlapime 24 - 141 mg / 24 val</w:t>
      </w:r>
    </w:p>
    <w:p w:rsidR="00723BB1" w:rsidRDefault="00723BB1" w:rsidP="00723BB1">
      <w:pPr>
        <w:spacing w:after="0"/>
      </w:pPr>
      <w:r>
        <w:t>Smegenų skystyje  &lt;500 mg / l *</w:t>
      </w:r>
    </w:p>
    <w:p w:rsidR="00723BB1" w:rsidRDefault="00723BB1" w:rsidP="00723BB1">
      <w:pPr>
        <w:spacing w:after="0"/>
      </w:pPr>
      <w:r>
        <w:t xml:space="preserve">* </w:t>
      </w:r>
      <w:r w:rsidRPr="00D17176">
        <w:rPr>
          <w:i/>
        </w:rPr>
        <w:t>Vertė yra tik apytikslė gairė</w:t>
      </w:r>
    </w:p>
    <w:p w:rsidR="00723BB1" w:rsidRPr="00594751" w:rsidRDefault="00723BB1" w:rsidP="00594751">
      <w:pPr>
        <w:spacing w:after="0" w:line="118" w:lineRule="atLeast"/>
        <w:rPr>
          <w:rFonts w:ascii="Times New Roman" w:eastAsia="Times New Roman" w:hAnsi="Times New Roman" w:cs="Times New Roman"/>
          <w:color w:val="000000"/>
          <w:sz w:val="27"/>
          <w:szCs w:val="27"/>
          <w:lang w:eastAsia="lt-LT"/>
        </w:rPr>
      </w:pPr>
    </w:p>
    <w:p w:rsidR="00594751" w:rsidRPr="00602D81" w:rsidRDefault="00594751" w:rsidP="00723BB1">
      <w:pPr>
        <w:spacing w:after="0" w:line="42" w:lineRule="atLeast"/>
        <w:rPr>
          <w:rFonts w:ascii="Times New Roman" w:eastAsia="Times New Roman" w:hAnsi="Times New Roman" w:cs="Times New Roman"/>
          <w:color w:val="000000"/>
          <w:sz w:val="16"/>
          <w:szCs w:val="16"/>
          <w:lang w:eastAsia="lt-LT"/>
        </w:rPr>
      </w:pPr>
      <w:r w:rsidRPr="00594751">
        <w:rPr>
          <w:rFonts w:ascii="Times New Roman" w:eastAsia="Times New Roman" w:hAnsi="Times New Roman" w:cs="Times New Roman"/>
          <w:color w:val="000000"/>
          <w:sz w:val="24"/>
          <w:szCs w:val="24"/>
          <w:lang w:eastAsia="lt-LT"/>
        </w:rPr>
        <w:lastRenderedPageBreak/>
        <w:t> </w:t>
      </w:r>
    </w:p>
    <w:p w:rsidR="00723BB1" w:rsidRDefault="00723BB1" w:rsidP="00723BB1">
      <w:pPr>
        <w:spacing w:after="0"/>
      </w:pPr>
      <w:r w:rsidRPr="00D17176">
        <w:rPr>
          <w:rFonts w:ascii="Helvetica-Bold" w:hAnsi="Helvetica-Bold"/>
          <w:b/>
          <w:bCs/>
          <w:color w:val="000000"/>
          <w:sz w:val="20"/>
          <w:szCs w:val="20"/>
        </w:rPr>
        <w:t>Literature</w:t>
      </w:r>
      <w:r w:rsidRPr="00D17176">
        <w:rPr>
          <w:rFonts w:ascii="Helvetica-Bold" w:hAnsi="Helvetica-Bold"/>
          <w:b/>
          <w:bCs/>
          <w:color w:val="000000"/>
          <w:sz w:val="20"/>
          <w:szCs w:val="20"/>
        </w:rPr>
        <w:br/>
      </w:r>
      <w:r w:rsidRPr="00D17176">
        <w:rPr>
          <w:rFonts w:ascii="Helvetica" w:hAnsi="Helvetica" w:cs="Helvetica"/>
          <w:color w:val="000000"/>
          <w:sz w:val="16"/>
        </w:rPr>
        <w:t>1. Johnson AM, Rohlfs EM, Silverman LM. Proteins. In: Burtis</w:t>
      </w:r>
      <w:r w:rsidRPr="00D17176">
        <w:rPr>
          <w:rFonts w:ascii="Helvetica" w:hAnsi="Helvetica" w:cs="Helvetica"/>
          <w:color w:val="000000"/>
          <w:sz w:val="16"/>
          <w:szCs w:val="16"/>
        </w:rPr>
        <w:br/>
      </w:r>
      <w:r w:rsidRPr="00D17176">
        <w:rPr>
          <w:rFonts w:ascii="Helvetica" w:hAnsi="Helvetica" w:cs="Helvetica"/>
          <w:color w:val="000000"/>
          <w:sz w:val="16"/>
        </w:rPr>
        <w:t>CA, Ashwood ER, editors. Tietz Textbook of Clinical</w:t>
      </w:r>
      <w:r w:rsidRPr="00D17176">
        <w:rPr>
          <w:rFonts w:ascii="Helvetica" w:hAnsi="Helvetica" w:cs="Helvetica"/>
          <w:color w:val="000000"/>
          <w:sz w:val="16"/>
          <w:szCs w:val="16"/>
        </w:rPr>
        <w:br/>
      </w:r>
      <w:r w:rsidRPr="00D17176">
        <w:rPr>
          <w:rFonts w:ascii="Helvetica" w:hAnsi="Helvetica" w:cs="Helvetica"/>
          <w:color w:val="000000"/>
          <w:sz w:val="16"/>
        </w:rPr>
        <w:t>Chemistry. 3</w:t>
      </w:r>
      <w:r w:rsidRPr="00D17176">
        <w:rPr>
          <w:rFonts w:ascii="Helvetica" w:hAnsi="Helvetica" w:cs="Helvetica"/>
          <w:color w:val="000000"/>
          <w:sz w:val="10"/>
        </w:rPr>
        <w:t xml:space="preserve">rd </w:t>
      </w:r>
      <w:r w:rsidRPr="00D17176">
        <w:rPr>
          <w:rFonts w:ascii="Helvetica" w:hAnsi="Helvetica" w:cs="Helvetica"/>
          <w:color w:val="000000"/>
          <w:sz w:val="16"/>
        </w:rPr>
        <w:t>ed. Philadelphia: W.B Saunders Company;</w:t>
      </w:r>
      <w:r w:rsidRPr="00D17176">
        <w:rPr>
          <w:rFonts w:ascii="Helvetica" w:hAnsi="Helvetica" w:cs="Helvetica"/>
          <w:color w:val="000000"/>
          <w:sz w:val="16"/>
          <w:szCs w:val="16"/>
        </w:rPr>
        <w:br/>
      </w:r>
      <w:r w:rsidRPr="00D17176">
        <w:rPr>
          <w:rFonts w:ascii="Helvetica" w:hAnsi="Helvetica" w:cs="Helvetica"/>
          <w:color w:val="000000"/>
          <w:sz w:val="16"/>
        </w:rPr>
        <w:t>1999. p. 477-540.</w:t>
      </w:r>
      <w:r w:rsidRPr="00D17176">
        <w:rPr>
          <w:rFonts w:ascii="Helvetica" w:hAnsi="Helvetica" w:cs="Helvetica"/>
          <w:color w:val="000000"/>
          <w:sz w:val="16"/>
          <w:szCs w:val="16"/>
        </w:rPr>
        <w:br/>
      </w:r>
      <w:r w:rsidRPr="00D17176">
        <w:rPr>
          <w:rFonts w:ascii="Helvetica" w:hAnsi="Helvetica" w:cs="Helvetica"/>
          <w:color w:val="000000"/>
          <w:sz w:val="16"/>
        </w:rPr>
        <w:t>2. Felgenhauer K. Laboratory diagnosis of neurological</w:t>
      </w:r>
      <w:r w:rsidRPr="00D17176">
        <w:rPr>
          <w:rFonts w:ascii="Helvetica" w:hAnsi="Helvetica" w:cs="Helvetica"/>
          <w:color w:val="000000"/>
          <w:sz w:val="16"/>
          <w:szCs w:val="16"/>
        </w:rPr>
        <w:br/>
      </w:r>
      <w:r w:rsidRPr="00D17176">
        <w:rPr>
          <w:rFonts w:ascii="Helvetica" w:hAnsi="Helvetica" w:cs="Helvetica"/>
          <w:color w:val="000000"/>
          <w:sz w:val="16"/>
        </w:rPr>
        <w:t>diseases. In: Thomas L. Clinical Laboratory Diagnostics. 1</w:t>
      </w:r>
      <w:r w:rsidRPr="00D17176">
        <w:rPr>
          <w:rFonts w:ascii="Helvetica" w:hAnsi="Helvetica" w:cs="Helvetica"/>
          <w:color w:val="000000"/>
          <w:sz w:val="10"/>
        </w:rPr>
        <w:t>st</w:t>
      </w:r>
      <w:r w:rsidRPr="00D17176">
        <w:rPr>
          <w:rFonts w:ascii="Helvetica" w:hAnsi="Helvetica" w:cs="Helvetica"/>
          <w:color w:val="000000"/>
          <w:sz w:val="10"/>
          <w:szCs w:val="10"/>
        </w:rPr>
        <w:br/>
      </w:r>
      <w:r w:rsidRPr="00D17176">
        <w:rPr>
          <w:rFonts w:ascii="Helvetica" w:hAnsi="Helvetica" w:cs="Helvetica"/>
          <w:color w:val="000000"/>
          <w:sz w:val="16"/>
        </w:rPr>
        <w:t>ed. Frankfurt: TH-Books Verlagsgesellschaft; 1998.</w:t>
      </w:r>
      <w:r w:rsidRPr="00D17176">
        <w:rPr>
          <w:rFonts w:ascii="Helvetica" w:hAnsi="Helvetica" w:cs="Helvetica"/>
          <w:color w:val="000000"/>
          <w:sz w:val="16"/>
          <w:szCs w:val="16"/>
        </w:rPr>
        <w:br/>
      </w:r>
      <w:r w:rsidRPr="00D17176">
        <w:rPr>
          <w:rFonts w:ascii="Helvetica" w:hAnsi="Helvetica" w:cs="Helvetica"/>
          <w:color w:val="000000"/>
          <w:sz w:val="16"/>
        </w:rPr>
        <w:t>p. 1308-26.</w:t>
      </w:r>
      <w:r w:rsidRPr="00D17176">
        <w:rPr>
          <w:rFonts w:ascii="Helvetica" w:hAnsi="Helvetica" w:cs="Helvetica"/>
          <w:color w:val="000000"/>
          <w:sz w:val="16"/>
          <w:szCs w:val="16"/>
        </w:rPr>
        <w:br/>
      </w:r>
      <w:r w:rsidRPr="00D17176">
        <w:rPr>
          <w:rFonts w:ascii="Helvetica" w:hAnsi="Helvetica" w:cs="Helvetica"/>
          <w:color w:val="000000"/>
          <w:sz w:val="16"/>
        </w:rPr>
        <w:t>3. Guder WG, Zawta B et al. The Quality of Diagnostic Samples.</w:t>
      </w:r>
      <w:r w:rsidRPr="00D17176">
        <w:rPr>
          <w:rFonts w:ascii="Helvetica" w:hAnsi="Helvetica" w:cs="Helvetica"/>
          <w:color w:val="000000"/>
          <w:sz w:val="16"/>
          <w:szCs w:val="16"/>
        </w:rPr>
        <w:br/>
      </w:r>
      <w:r w:rsidRPr="00D17176">
        <w:rPr>
          <w:rFonts w:ascii="Helvetica" w:hAnsi="Helvetica" w:cs="Helvetica"/>
          <w:color w:val="000000"/>
          <w:sz w:val="16"/>
        </w:rPr>
        <w:t>1</w:t>
      </w:r>
      <w:r w:rsidRPr="00D17176">
        <w:rPr>
          <w:rFonts w:ascii="Helvetica" w:hAnsi="Helvetica" w:cs="Helvetica"/>
          <w:color w:val="000000"/>
          <w:sz w:val="10"/>
        </w:rPr>
        <w:t xml:space="preserve">st </w:t>
      </w:r>
      <w:r w:rsidRPr="00D17176">
        <w:rPr>
          <w:rFonts w:ascii="Helvetica" w:hAnsi="Helvetica" w:cs="Helvetica"/>
          <w:color w:val="000000"/>
          <w:sz w:val="16"/>
        </w:rPr>
        <w:t>ed. Darmstadt: GIT Verlag; 2001; p. 52-3; 54-5.</w:t>
      </w:r>
      <w:r w:rsidRPr="00D17176">
        <w:rPr>
          <w:rFonts w:ascii="Helvetica" w:hAnsi="Helvetica" w:cs="Helvetica"/>
          <w:color w:val="000000"/>
          <w:sz w:val="16"/>
          <w:szCs w:val="16"/>
        </w:rPr>
        <w:br/>
      </w:r>
      <w:r w:rsidRPr="00D17176">
        <w:rPr>
          <w:rFonts w:ascii="Helvetica" w:hAnsi="Helvetica" w:cs="Helvetica"/>
          <w:color w:val="000000"/>
          <w:sz w:val="16"/>
        </w:rPr>
        <w:t>4. Boege F. Urinary proteins. In: Thomas L. Clinical Laboratory</w:t>
      </w:r>
      <w:r w:rsidRPr="00D17176">
        <w:rPr>
          <w:rFonts w:ascii="Helvetica" w:hAnsi="Helvetica" w:cs="Helvetica"/>
          <w:color w:val="000000"/>
          <w:sz w:val="16"/>
          <w:szCs w:val="16"/>
        </w:rPr>
        <w:br/>
      </w:r>
      <w:r w:rsidRPr="00D17176">
        <w:rPr>
          <w:rFonts w:ascii="Helvetica" w:hAnsi="Helvetica" w:cs="Helvetica"/>
          <w:color w:val="000000"/>
          <w:sz w:val="16"/>
        </w:rPr>
        <w:t>Diagnostics. 1</w:t>
      </w:r>
      <w:r w:rsidRPr="00D17176">
        <w:rPr>
          <w:rFonts w:ascii="Helvetica" w:hAnsi="Helvetica" w:cs="Helvetica"/>
          <w:color w:val="000000"/>
          <w:sz w:val="10"/>
        </w:rPr>
        <w:t xml:space="preserve">st </w:t>
      </w:r>
      <w:r w:rsidRPr="00D17176">
        <w:rPr>
          <w:rFonts w:ascii="Helvetica" w:hAnsi="Helvetica" w:cs="Helvetica"/>
          <w:color w:val="000000"/>
          <w:sz w:val="16"/>
        </w:rPr>
        <w:t>ed. Frankfurt: TH-Books Verlagsgesellschaft;</w:t>
      </w:r>
      <w:r w:rsidRPr="00D17176">
        <w:rPr>
          <w:rFonts w:ascii="Helvetica" w:hAnsi="Helvetica" w:cs="Helvetica"/>
          <w:color w:val="000000"/>
          <w:sz w:val="16"/>
          <w:szCs w:val="16"/>
        </w:rPr>
        <w:br/>
      </w:r>
      <w:r w:rsidRPr="00D17176">
        <w:rPr>
          <w:rFonts w:ascii="Helvetica" w:hAnsi="Helvetica" w:cs="Helvetica"/>
          <w:color w:val="000000"/>
          <w:sz w:val="16"/>
        </w:rPr>
        <w:t>1998. p. 382-400.</w:t>
      </w:r>
      <w:r w:rsidRPr="00D17176">
        <w:rPr>
          <w:rFonts w:ascii="Helvetica" w:hAnsi="Helvetica" w:cs="Helvetica"/>
          <w:color w:val="000000"/>
          <w:sz w:val="16"/>
          <w:szCs w:val="16"/>
        </w:rPr>
        <w:br/>
      </w:r>
      <w:r w:rsidRPr="00D17176">
        <w:rPr>
          <w:rFonts w:ascii="Helvetica" w:hAnsi="Helvetica" w:cs="Helvetica"/>
          <w:color w:val="000000"/>
          <w:sz w:val="16"/>
        </w:rPr>
        <w:t>5. Orsonneau JL, Douet P, Massoubre C, Lustenberger P,</w:t>
      </w:r>
      <w:r w:rsidRPr="00D17176">
        <w:rPr>
          <w:rFonts w:ascii="Helvetica" w:hAnsi="Helvetica" w:cs="Helvetica"/>
          <w:color w:val="000000"/>
          <w:sz w:val="16"/>
          <w:szCs w:val="16"/>
        </w:rPr>
        <w:br/>
      </w:r>
      <w:r w:rsidRPr="00D17176">
        <w:rPr>
          <w:rFonts w:ascii="Helvetica" w:hAnsi="Helvetica" w:cs="Helvetica"/>
          <w:color w:val="000000"/>
          <w:sz w:val="16"/>
        </w:rPr>
        <w:t>Bernard S. An improved pyrogallol red-molybdate method for</w:t>
      </w:r>
      <w:r w:rsidRPr="00D17176">
        <w:rPr>
          <w:rFonts w:ascii="Helvetica" w:hAnsi="Helvetica" w:cs="Helvetica"/>
          <w:color w:val="000000"/>
          <w:sz w:val="16"/>
          <w:szCs w:val="16"/>
        </w:rPr>
        <w:br/>
      </w:r>
      <w:r w:rsidRPr="00D17176">
        <w:rPr>
          <w:rFonts w:ascii="Helvetica" w:hAnsi="Helvetica" w:cs="Helvetica"/>
          <w:color w:val="000000"/>
          <w:sz w:val="16"/>
        </w:rPr>
        <w:t>determining total urinary protein. Clin Chem 1989; 35:</w:t>
      </w:r>
      <w:r w:rsidRPr="00D17176">
        <w:rPr>
          <w:rFonts w:ascii="Helvetica" w:hAnsi="Helvetica" w:cs="Helvetica"/>
          <w:color w:val="000000"/>
          <w:sz w:val="16"/>
          <w:szCs w:val="16"/>
        </w:rPr>
        <w:br/>
      </w:r>
      <w:r w:rsidRPr="00D17176">
        <w:rPr>
          <w:rFonts w:ascii="Helvetica" w:hAnsi="Helvetica" w:cs="Helvetica"/>
          <w:color w:val="000000"/>
          <w:sz w:val="16"/>
        </w:rPr>
        <w:t>p. 2233-6.</w:t>
      </w:r>
      <w:r w:rsidRPr="00D17176">
        <w:rPr>
          <w:rFonts w:ascii="Helvetica" w:hAnsi="Helvetica" w:cs="Helvetica"/>
          <w:color w:val="000000"/>
          <w:sz w:val="16"/>
          <w:szCs w:val="16"/>
        </w:rPr>
        <w:br/>
      </w:r>
      <w:r w:rsidRPr="00D17176">
        <w:rPr>
          <w:rFonts w:ascii="Helvetica" w:hAnsi="Helvetica" w:cs="Helvetica"/>
          <w:color w:val="000000"/>
          <w:sz w:val="16"/>
        </w:rPr>
        <w:t>6. Watanabe N, Kamei S, Ohkubo A, Yamanaka M, Ohsawa S,</w:t>
      </w:r>
      <w:r w:rsidRPr="00D17176">
        <w:rPr>
          <w:rFonts w:ascii="Helvetica" w:hAnsi="Helvetica" w:cs="Helvetica"/>
          <w:color w:val="000000"/>
          <w:sz w:val="16"/>
          <w:szCs w:val="16"/>
        </w:rPr>
        <w:br/>
      </w:r>
      <w:r w:rsidRPr="00D17176">
        <w:rPr>
          <w:rFonts w:ascii="Helvetica" w:hAnsi="Helvetica" w:cs="Helvetica"/>
          <w:color w:val="000000"/>
          <w:sz w:val="16"/>
        </w:rPr>
        <w:t>Makino K et al. Urinary protein as measured with a pyrogallol</w:t>
      </w:r>
      <w:r w:rsidRPr="00D17176">
        <w:rPr>
          <w:rFonts w:ascii="Helvetica" w:hAnsi="Helvetica" w:cs="Helvetica"/>
          <w:color w:val="000000"/>
          <w:sz w:val="16"/>
          <w:szCs w:val="16"/>
        </w:rPr>
        <w:br/>
      </w:r>
      <w:r w:rsidRPr="00D17176">
        <w:rPr>
          <w:rFonts w:ascii="Helvetica" w:hAnsi="Helvetica" w:cs="Helvetica"/>
          <w:color w:val="000000"/>
          <w:sz w:val="16"/>
        </w:rPr>
        <w:t>red-molybdate complex. Manually and in a Hitachi 726</w:t>
      </w:r>
      <w:r w:rsidRPr="00D17176">
        <w:rPr>
          <w:rFonts w:ascii="Helvetica" w:hAnsi="Helvetica" w:cs="Helvetica"/>
          <w:color w:val="000000"/>
          <w:sz w:val="16"/>
          <w:szCs w:val="16"/>
        </w:rPr>
        <w:br/>
      </w:r>
      <w:r w:rsidRPr="00D17176">
        <w:rPr>
          <w:rFonts w:ascii="Helvetica" w:hAnsi="Helvetica" w:cs="Helvetica"/>
          <w:color w:val="000000"/>
          <w:sz w:val="16"/>
        </w:rPr>
        <w:t>automated analyzer. Clin Chem 1986; 32: p. 1551-4.</w:t>
      </w:r>
      <w:r w:rsidRPr="00D17176">
        <w:rPr>
          <w:rFonts w:ascii="Helvetica" w:hAnsi="Helvetica" w:cs="Helvetica"/>
          <w:color w:val="000000"/>
          <w:sz w:val="16"/>
          <w:szCs w:val="16"/>
        </w:rPr>
        <w:br/>
      </w:r>
      <w:r w:rsidRPr="00D17176">
        <w:rPr>
          <w:rFonts w:ascii="Helvetica" w:hAnsi="Helvetica" w:cs="Helvetica"/>
          <w:color w:val="000000"/>
          <w:sz w:val="16"/>
        </w:rPr>
        <w:t>7. Bakker AJ, Mücke M. Gammopathy interference in clinical</w:t>
      </w:r>
      <w:r w:rsidRPr="00D17176">
        <w:rPr>
          <w:rFonts w:ascii="Helvetica" w:hAnsi="Helvetica" w:cs="Helvetica"/>
          <w:color w:val="000000"/>
          <w:sz w:val="16"/>
          <w:szCs w:val="16"/>
        </w:rPr>
        <w:br/>
      </w:r>
      <w:r w:rsidRPr="00D17176">
        <w:rPr>
          <w:rFonts w:ascii="Helvetica" w:hAnsi="Helvetica" w:cs="Helvetica"/>
          <w:color w:val="000000"/>
          <w:sz w:val="16"/>
        </w:rPr>
        <w:t>chemistry assays: mechanisms, detection and prevention.</w:t>
      </w:r>
      <w:r w:rsidRPr="00D17176">
        <w:rPr>
          <w:rFonts w:ascii="Helvetica" w:hAnsi="Helvetica" w:cs="Helvetica"/>
          <w:color w:val="000000"/>
          <w:sz w:val="16"/>
          <w:szCs w:val="16"/>
        </w:rPr>
        <w:br/>
      </w:r>
      <w:r w:rsidRPr="00D17176">
        <w:rPr>
          <w:rFonts w:ascii="Helvetica" w:hAnsi="Helvetica" w:cs="Helvetica"/>
          <w:color w:val="000000"/>
          <w:sz w:val="16"/>
        </w:rPr>
        <w:t>ClinChemLabMed 2007;45(9):1240-1243.</w:t>
      </w:r>
      <w:r w:rsidRPr="00D17176">
        <w:rPr>
          <w:rFonts w:ascii="Helvetica" w:hAnsi="Helvetica" w:cs="Helvetica"/>
          <w:color w:val="000000"/>
          <w:sz w:val="16"/>
          <w:szCs w:val="16"/>
        </w:rPr>
        <w:br/>
      </w:r>
      <w:r w:rsidRPr="00D17176">
        <w:rPr>
          <w:rFonts w:ascii="Helvetica" w:hAnsi="Helvetica" w:cs="Helvetica"/>
          <w:color w:val="000000"/>
          <w:sz w:val="16"/>
        </w:rPr>
        <w:t>8. Young DS. Effects of Drugs on Clinical Laboratory Tests. 5th</w:t>
      </w:r>
      <w:r w:rsidRPr="00D17176">
        <w:rPr>
          <w:rFonts w:ascii="Helvetica" w:hAnsi="Helvetica" w:cs="Helvetica"/>
          <w:color w:val="000000"/>
          <w:sz w:val="16"/>
          <w:szCs w:val="16"/>
        </w:rPr>
        <w:br/>
      </w:r>
      <w:r w:rsidRPr="00D17176">
        <w:rPr>
          <w:rFonts w:ascii="Helvetica" w:hAnsi="Helvetica" w:cs="Helvetica"/>
          <w:color w:val="000000"/>
          <w:sz w:val="16"/>
        </w:rPr>
        <w:t>ed. Volume 1 and 2. Washington, DC: The American</w:t>
      </w:r>
      <w:r w:rsidRPr="00D17176">
        <w:rPr>
          <w:rFonts w:ascii="Helvetica" w:hAnsi="Helvetica" w:cs="Helvetica"/>
          <w:color w:val="000000"/>
          <w:sz w:val="16"/>
          <w:szCs w:val="16"/>
        </w:rPr>
        <w:br/>
      </w:r>
      <w:r w:rsidRPr="00D17176">
        <w:rPr>
          <w:rFonts w:ascii="Helvetica" w:hAnsi="Helvetica" w:cs="Helvetica"/>
          <w:color w:val="000000"/>
          <w:sz w:val="16"/>
        </w:rPr>
        <w:t>Assocation for Clinical Chemistry Press 2000.</w:t>
      </w:r>
    </w:p>
    <w:p w:rsidR="00723BB1" w:rsidRDefault="00723BB1" w:rsidP="00594751">
      <w:pPr>
        <w:spacing w:after="0" w:line="160" w:lineRule="atLeast"/>
        <w:ind w:left="20"/>
        <w:rPr>
          <w:rFonts w:ascii="Arial" w:eastAsia="Times New Roman" w:hAnsi="Arial" w:cs="Arial"/>
          <w:b/>
          <w:bCs/>
          <w:color w:val="000000"/>
          <w:sz w:val="16"/>
          <w:szCs w:val="16"/>
          <w:lang w:eastAsia="lt-LT"/>
        </w:rPr>
      </w:pPr>
    </w:p>
    <w:p w:rsidR="00723BB1" w:rsidRDefault="00723BB1" w:rsidP="00594751">
      <w:pPr>
        <w:spacing w:after="0" w:line="42" w:lineRule="atLeast"/>
        <w:rPr>
          <w:rFonts w:ascii="Times New Roman" w:eastAsia="Times New Roman" w:hAnsi="Times New Roman" w:cs="Times New Roman"/>
          <w:color w:val="000000"/>
          <w:sz w:val="18"/>
          <w:szCs w:val="27"/>
          <w:lang w:eastAsia="lt-LT"/>
        </w:rPr>
      </w:pPr>
    </w:p>
    <w:p w:rsidR="00723BB1" w:rsidRPr="00945FAA" w:rsidRDefault="00723BB1" w:rsidP="00723BB1">
      <w:pPr>
        <w:rPr>
          <w:rFonts w:ascii="Arial" w:hAnsi="Arial" w:cs="Arial"/>
          <w:sz w:val="20"/>
          <w:szCs w:val="20"/>
        </w:rPr>
      </w:pPr>
      <w:r w:rsidRPr="00472CDD">
        <w:rPr>
          <w:rFonts w:ascii="Arial" w:eastAsia="Arial-BoldMT" w:hAnsi="Arial" w:cs="Arial"/>
          <w:b/>
          <w:color w:val="000000"/>
          <w:sz w:val="20"/>
          <w:szCs w:val="20"/>
        </w:rPr>
        <w:t>Gamintojas</w:t>
      </w:r>
      <w:r w:rsidRPr="00945FAA">
        <w:rPr>
          <w:rFonts w:ascii="Arial" w:eastAsia="Arial-BoldMT" w:hAnsi="Arial" w:cs="Arial"/>
          <w:color w:val="000000"/>
          <w:sz w:val="20"/>
          <w:szCs w:val="20"/>
        </w:rPr>
        <w:br/>
      </w:r>
      <w:r w:rsidRPr="00945FAA">
        <w:rPr>
          <w:rFonts w:ascii="Arial" w:hAnsi="Arial" w:cs="Arial"/>
          <w:noProof/>
          <w:sz w:val="20"/>
          <w:szCs w:val="20"/>
        </w:rPr>
        <w:drawing>
          <wp:inline distT="0" distB="0" distL="0" distR="0">
            <wp:extent cx="505242" cy="238186"/>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cstate="print"/>
                    <a:srcRect/>
                    <a:stretch>
                      <a:fillRect/>
                    </a:stretch>
                  </pic:blipFill>
                  <pic:spPr>
                    <a:xfrm>
                      <a:off x="0" y="0"/>
                      <a:ext cx="505242" cy="238186"/>
                    </a:xfrm>
                    <a:prstGeom prst="rect">
                      <a:avLst/>
                    </a:prstGeom>
                    <a:ln/>
                  </pic:spPr>
                </pic:pic>
              </a:graphicData>
            </a:graphic>
          </wp:inline>
        </w:drawing>
      </w:r>
      <w:r w:rsidRPr="00945FAA">
        <w:rPr>
          <w:rFonts w:ascii="Arial" w:eastAsia="Arimo" w:hAnsi="Arial" w:cs="Arial"/>
          <w:color w:val="000000"/>
          <w:sz w:val="20"/>
          <w:szCs w:val="20"/>
        </w:rPr>
        <w:t>DiaSys Diagnostic Systems GmbH</w:t>
      </w:r>
      <w:r w:rsidRPr="00945FAA">
        <w:rPr>
          <w:rFonts w:ascii="Arial" w:eastAsia="Arimo" w:hAnsi="Arial" w:cs="Arial"/>
          <w:color w:val="000000"/>
          <w:sz w:val="20"/>
          <w:szCs w:val="20"/>
        </w:rPr>
        <w:br/>
      </w:r>
      <w:r w:rsidRPr="00945FAA">
        <w:rPr>
          <w:rFonts w:ascii="Arial" w:eastAsia="Helvetica Neue" w:hAnsi="Arial" w:cs="Arial"/>
          <w:color w:val="000000"/>
          <w:sz w:val="20"/>
          <w:szCs w:val="20"/>
        </w:rPr>
        <w:t xml:space="preserve">IVD </w:t>
      </w:r>
      <w:r w:rsidRPr="00945FAA">
        <w:rPr>
          <w:rFonts w:ascii="Arial" w:eastAsia="Arimo" w:hAnsi="Arial" w:cs="Arial"/>
          <w:color w:val="000000"/>
          <w:sz w:val="20"/>
          <w:szCs w:val="20"/>
        </w:rPr>
        <w:t>Alte Strasse 9 65558 Holzheim Vokietija</w:t>
      </w:r>
    </w:p>
    <w:p w:rsidR="00594751" w:rsidRPr="00594751" w:rsidRDefault="00594751" w:rsidP="00594751">
      <w:pPr>
        <w:spacing w:after="0" w:line="42" w:lineRule="atLeast"/>
        <w:rPr>
          <w:rFonts w:ascii="Times New Roman" w:eastAsia="Times New Roman" w:hAnsi="Times New Roman" w:cs="Times New Roman"/>
          <w:color w:val="000000"/>
          <w:sz w:val="18"/>
          <w:szCs w:val="27"/>
          <w:lang w:eastAsia="lt-LT"/>
        </w:rPr>
      </w:pPr>
      <w:r w:rsidRPr="00594751">
        <w:rPr>
          <w:rFonts w:ascii="Times New Roman" w:eastAsia="Times New Roman" w:hAnsi="Times New Roman" w:cs="Times New Roman"/>
          <w:color w:val="000000"/>
          <w:sz w:val="18"/>
          <w:szCs w:val="27"/>
          <w:lang w:eastAsia="lt-LT"/>
        </w:rPr>
        <w:t xml:space="preserve"> </w:t>
      </w:r>
      <w:r w:rsidRPr="00594751">
        <w:rPr>
          <w:rFonts w:ascii="Times New Roman" w:eastAsia="Times New Roman" w:hAnsi="Times New Roman" w:cs="Times New Roman"/>
          <w:color w:val="000000"/>
          <w:sz w:val="18"/>
          <w:szCs w:val="27"/>
          <w:lang w:eastAsia="lt-LT"/>
        </w:rPr>
        <w:tab/>
      </w:r>
      <w:r w:rsidRPr="00594751">
        <w:rPr>
          <w:rFonts w:ascii="Times New Roman" w:eastAsia="Times New Roman" w:hAnsi="Times New Roman" w:cs="Times New Roman"/>
          <w:color w:val="000000"/>
          <w:sz w:val="18"/>
          <w:szCs w:val="27"/>
          <w:lang w:eastAsia="lt-LT"/>
        </w:rPr>
        <w:tab/>
      </w:r>
    </w:p>
    <w:tbl>
      <w:tblPr>
        <w:tblW w:w="0" w:type="auto"/>
        <w:tblCellMar>
          <w:left w:w="0" w:type="dxa"/>
          <w:right w:w="0" w:type="dxa"/>
        </w:tblCellMar>
        <w:tblLook w:val="04A0"/>
      </w:tblPr>
      <w:tblGrid>
        <w:gridCol w:w="71"/>
        <w:gridCol w:w="377"/>
        <w:gridCol w:w="6"/>
        <w:gridCol w:w="6"/>
      </w:tblGrid>
      <w:tr w:rsidR="00594751" w:rsidRPr="00594751" w:rsidTr="00594751">
        <w:trPr>
          <w:trHeight w:val="50"/>
        </w:trPr>
        <w:tc>
          <w:tcPr>
            <w:tcW w:w="71" w:type="dxa"/>
            <w:vAlign w:val="bottom"/>
            <w:hideMark/>
          </w:tcPr>
          <w:p w:rsidR="00594751" w:rsidRPr="00594751" w:rsidRDefault="00594751" w:rsidP="00594751">
            <w:pPr>
              <w:spacing w:after="0" w:line="40" w:lineRule="atLeast"/>
              <w:rPr>
                <w:rFonts w:ascii="Times New Roman" w:eastAsia="Times New Roman" w:hAnsi="Times New Roman" w:cs="Times New Roman"/>
                <w:sz w:val="24"/>
                <w:szCs w:val="24"/>
                <w:lang w:eastAsia="lt-LT"/>
              </w:rPr>
            </w:pPr>
            <w:r w:rsidRPr="00594751">
              <w:rPr>
                <w:rFonts w:ascii="Times New Roman" w:eastAsia="Times New Roman" w:hAnsi="Times New Roman" w:cs="Times New Roman"/>
                <w:sz w:val="4"/>
                <w:szCs w:val="4"/>
                <w:lang w:eastAsia="lt-LT"/>
              </w:rPr>
              <w:t> </w:t>
            </w:r>
          </w:p>
        </w:tc>
        <w:tc>
          <w:tcPr>
            <w:tcW w:w="377" w:type="dxa"/>
            <w:vAlign w:val="bottom"/>
            <w:hideMark/>
          </w:tcPr>
          <w:p w:rsidR="00594751" w:rsidRPr="00594751" w:rsidRDefault="00594751" w:rsidP="00594751">
            <w:pPr>
              <w:spacing w:after="0" w:line="40" w:lineRule="atLeast"/>
              <w:rPr>
                <w:rFonts w:ascii="Times New Roman" w:eastAsia="Times New Roman" w:hAnsi="Times New Roman" w:cs="Times New Roman"/>
                <w:sz w:val="24"/>
                <w:szCs w:val="24"/>
                <w:lang w:eastAsia="lt-LT"/>
              </w:rPr>
            </w:pPr>
            <w:r w:rsidRPr="00594751">
              <w:rPr>
                <w:rFonts w:ascii="Times New Roman" w:eastAsia="Times New Roman" w:hAnsi="Times New Roman" w:cs="Times New Roman"/>
                <w:sz w:val="4"/>
                <w:szCs w:val="4"/>
                <w:lang w:eastAsia="lt-LT"/>
              </w:rPr>
              <w:t> </w:t>
            </w:r>
          </w:p>
        </w:tc>
        <w:tc>
          <w:tcPr>
            <w:tcW w:w="0" w:type="auto"/>
            <w:vAlign w:val="center"/>
            <w:hideMark/>
          </w:tcPr>
          <w:p w:rsidR="00594751" w:rsidRPr="00594751" w:rsidRDefault="00594751" w:rsidP="00594751">
            <w:pPr>
              <w:spacing w:after="0" w:line="240" w:lineRule="auto"/>
              <w:rPr>
                <w:rFonts w:ascii="Times New Roman" w:eastAsia="Times New Roman" w:hAnsi="Times New Roman" w:cs="Times New Roman"/>
                <w:sz w:val="24"/>
                <w:szCs w:val="24"/>
                <w:lang w:eastAsia="lt-LT"/>
              </w:rPr>
            </w:pPr>
          </w:p>
        </w:tc>
        <w:tc>
          <w:tcPr>
            <w:tcW w:w="0" w:type="auto"/>
            <w:vAlign w:val="center"/>
            <w:hideMark/>
          </w:tcPr>
          <w:p w:rsidR="00594751" w:rsidRPr="00594751" w:rsidRDefault="00594751" w:rsidP="00594751">
            <w:pPr>
              <w:spacing w:after="0" w:line="240" w:lineRule="auto"/>
              <w:rPr>
                <w:rFonts w:ascii="Times New Roman" w:eastAsia="Times New Roman" w:hAnsi="Times New Roman" w:cs="Times New Roman"/>
                <w:sz w:val="24"/>
                <w:szCs w:val="24"/>
                <w:lang w:eastAsia="lt-LT"/>
              </w:rPr>
            </w:pPr>
          </w:p>
        </w:tc>
      </w:tr>
    </w:tbl>
    <w:p w:rsidR="00594751" w:rsidRPr="00594751" w:rsidRDefault="00594751" w:rsidP="00594751">
      <w:pPr>
        <w:spacing w:after="0" w:line="200" w:lineRule="atLeast"/>
        <w:rPr>
          <w:rFonts w:ascii="Times New Roman" w:eastAsia="Times New Roman" w:hAnsi="Times New Roman" w:cs="Times New Roman"/>
          <w:color w:val="000000"/>
          <w:sz w:val="27"/>
          <w:szCs w:val="27"/>
          <w:lang w:eastAsia="lt-LT"/>
        </w:rPr>
      </w:pPr>
      <w:r w:rsidRPr="00594751">
        <w:rPr>
          <w:rFonts w:ascii="Times New Roman" w:eastAsia="Times New Roman" w:hAnsi="Times New Roman" w:cs="Times New Roman"/>
          <w:color w:val="000000"/>
          <w:sz w:val="24"/>
          <w:szCs w:val="24"/>
          <w:lang w:eastAsia="lt-LT"/>
        </w:rPr>
        <w:t> </w:t>
      </w:r>
    </w:p>
    <w:p w:rsidR="00A61EB3" w:rsidRDefault="00A61EB3"/>
    <w:sectPr w:rsidR="00A61EB3" w:rsidSect="00723BB1">
      <w:pgSz w:w="11906" w:h="16838"/>
      <w:pgMar w:top="1440" w:right="1080" w:bottom="1440" w:left="1080"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4D85" w:rsidRDefault="00B64D85" w:rsidP="00594751">
      <w:pPr>
        <w:spacing w:after="0" w:line="240" w:lineRule="auto"/>
      </w:pPr>
      <w:r>
        <w:separator/>
      </w:r>
    </w:p>
  </w:endnote>
  <w:endnote w:type="continuationSeparator" w:id="0">
    <w:p w:rsidR="00B64D85" w:rsidRDefault="00B64D85" w:rsidP="005947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alibri Light">
    <w:panose1 w:val="020F0302020204030204"/>
    <w:charset w:val="BA"/>
    <w:family w:val="swiss"/>
    <w:pitch w:val="variable"/>
    <w:sig w:usb0="A00002EF" w:usb1="4000207B" w:usb2="00000000" w:usb3="00000000" w:csb0="0000019F" w:csb1="00000000"/>
  </w:font>
  <w:font w:name="Helvetica">
    <w:panose1 w:val="020B0604020202020204"/>
    <w:charset w:val="BA"/>
    <w:family w:val="swiss"/>
    <w:pitch w:val="variable"/>
    <w:sig w:usb0="E0002AFF" w:usb1="C0007843" w:usb2="00000009" w:usb3="00000000" w:csb0="000001FF" w:csb1="00000000"/>
  </w:font>
  <w:font w:name="Arial">
    <w:panose1 w:val="020B0604020202020204"/>
    <w:charset w:val="BA"/>
    <w:family w:val="swiss"/>
    <w:pitch w:val="variable"/>
    <w:sig w:usb0="E0002AFF" w:usb1="C0007843" w:usb2="00000009" w:usb3="00000000" w:csb0="000001FF" w:csb1="00000000"/>
  </w:font>
  <w:font w:name="Helvetica-Bold">
    <w:altName w:val="Times New Roman"/>
    <w:panose1 w:val="00000000000000000000"/>
    <w:charset w:val="00"/>
    <w:family w:val="roman"/>
    <w:notTrueType/>
    <w:pitch w:val="default"/>
    <w:sig w:usb0="00000000" w:usb1="00000000" w:usb2="00000000" w:usb3="00000000" w:csb0="00000000" w:csb1="00000000"/>
  </w:font>
  <w:font w:name="Arial-BoldMT">
    <w:altName w:val="Times New Roman"/>
    <w:panose1 w:val="00000000000000000000"/>
    <w:charset w:val="00"/>
    <w:family w:val="roman"/>
    <w:notTrueType/>
    <w:pitch w:val="default"/>
    <w:sig w:usb0="00000000" w:usb1="00000000" w:usb2="00000000" w:usb3="00000000" w:csb0="00000000" w:csb1="00000000"/>
  </w:font>
  <w:font w:name="Arimo">
    <w:charset w:val="BA"/>
    <w:family w:val="swiss"/>
    <w:pitch w:val="variable"/>
    <w:sig w:usb0="E0000AFF" w:usb1="500078FF" w:usb2="00000021" w:usb3="00000000" w:csb0="000001BF" w:csb1="00000000"/>
  </w:font>
  <w:font w:name="Helvetica Neue">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4D85" w:rsidRDefault="00B64D85" w:rsidP="00594751">
      <w:pPr>
        <w:spacing w:after="0" w:line="240" w:lineRule="auto"/>
      </w:pPr>
      <w:r>
        <w:separator/>
      </w:r>
    </w:p>
  </w:footnote>
  <w:footnote w:type="continuationSeparator" w:id="0">
    <w:p w:rsidR="00B64D85" w:rsidRDefault="00B64D85" w:rsidP="0059475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E72769"/>
    <w:multiLevelType w:val="multilevel"/>
    <w:tmpl w:val="4748E4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43195E"/>
    <w:multiLevelType w:val="multilevel"/>
    <w:tmpl w:val="B5DC41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0411244"/>
    <w:multiLevelType w:val="multilevel"/>
    <w:tmpl w:val="D6C6F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1D740BC"/>
    <w:multiLevelType w:val="hybridMultilevel"/>
    <w:tmpl w:val="CFF46772"/>
    <w:lvl w:ilvl="0" w:tplc="694269B6">
      <w:start w:val="1"/>
      <w:numFmt w:val="decimal"/>
      <w:lvlText w:val="%1."/>
      <w:lvlJc w:val="left"/>
      <w:pPr>
        <w:ind w:left="420" w:hanging="360"/>
      </w:pPr>
      <w:rPr>
        <w:rFonts w:ascii="Times New Roman" w:hAnsi="Times New Roman" w:cs="Times New Roman" w:hint="default"/>
        <w:sz w:val="24"/>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
    <w:nsid w:val="39B35456"/>
    <w:multiLevelType w:val="hybridMultilevel"/>
    <w:tmpl w:val="2EBA03D2"/>
    <w:lvl w:ilvl="0" w:tplc="D95C18C2">
      <w:start w:val="1"/>
      <w:numFmt w:val="decimal"/>
      <w:lvlText w:val="%1."/>
      <w:lvlJc w:val="left"/>
      <w:pPr>
        <w:ind w:left="380" w:hanging="360"/>
      </w:pPr>
      <w:rPr>
        <w:rFonts w:hint="default"/>
      </w:rPr>
    </w:lvl>
    <w:lvl w:ilvl="1" w:tplc="04270019" w:tentative="1">
      <w:start w:val="1"/>
      <w:numFmt w:val="lowerLetter"/>
      <w:lvlText w:val="%2."/>
      <w:lvlJc w:val="left"/>
      <w:pPr>
        <w:ind w:left="1100" w:hanging="360"/>
      </w:pPr>
    </w:lvl>
    <w:lvl w:ilvl="2" w:tplc="0427001B" w:tentative="1">
      <w:start w:val="1"/>
      <w:numFmt w:val="lowerRoman"/>
      <w:lvlText w:val="%3."/>
      <w:lvlJc w:val="right"/>
      <w:pPr>
        <w:ind w:left="1820" w:hanging="180"/>
      </w:pPr>
    </w:lvl>
    <w:lvl w:ilvl="3" w:tplc="0427000F" w:tentative="1">
      <w:start w:val="1"/>
      <w:numFmt w:val="decimal"/>
      <w:lvlText w:val="%4."/>
      <w:lvlJc w:val="left"/>
      <w:pPr>
        <w:ind w:left="2540" w:hanging="360"/>
      </w:pPr>
    </w:lvl>
    <w:lvl w:ilvl="4" w:tplc="04270019" w:tentative="1">
      <w:start w:val="1"/>
      <w:numFmt w:val="lowerLetter"/>
      <w:lvlText w:val="%5."/>
      <w:lvlJc w:val="left"/>
      <w:pPr>
        <w:ind w:left="3260" w:hanging="360"/>
      </w:pPr>
    </w:lvl>
    <w:lvl w:ilvl="5" w:tplc="0427001B" w:tentative="1">
      <w:start w:val="1"/>
      <w:numFmt w:val="lowerRoman"/>
      <w:lvlText w:val="%6."/>
      <w:lvlJc w:val="right"/>
      <w:pPr>
        <w:ind w:left="3980" w:hanging="180"/>
      </w:pPr>
    </w:lvl>
    <w:lvl w:ilvl="6" w:tplc="0427000F" w:tentative="1">
      <w:start w:val="1"/>
      <w:numFmt w:val="decimal"/>
      <w:lvlText w:val="%7."/>
      <w:lvlJc w:val="left"/>
      <w:pPr>
        <w:ind w:left="4700" w:hanging="360"/>
      </w:pPr>
    </w:lvl>
    <w:lvl w:ilvl="7" w:tplc="04270019" w:tentative="1">
      <w:start w:val="1"/>
      <w:numFmt w:val="lowerLetter"/>
      <w:lvlText w:val="%8."/>
      <w:lvlJc w:val="left"/>
      <w:pPr>
        <w:ind w:left="5420" w:hanging="360"/>
      </w:pPr>
    </w:lvl>
    <w:lvl w:ilvl="8" w:tplc="0427001B" w:tentative="1">
      <w:start w:val="1"/>
      <w:numFmt w:val="lowerRoman"/>
      <w:lvlText w:val="%9."/>
      <w:lvlJc w:val="right"/>
      <w:pPr>
        <w:ind w:left="6140" w:hanging="180"/>
      </w:pPr>
    </w:lvl>
  </w:abstractNum>
  <w:abstractNum w:abstractNumId="5">
    <w:nsid w:val="47182909"/>
    <w:multiLevelType w:val="multilevel"/>
    <w:tmpl w:val="099053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9F20E86"/>
    <w:multiLevelType w:val="multilevel"/>
    <w:tmpl w:val="AEFA36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4CC2C46"/>
    <w:multiLevelType w:val="hybridMultilevel"/>
    <w:tmpl w:val="1BE0C0D6"/>
    <w:lvl w:ilvl="0" w:tplc="81B69C98">
      <w:start w:val="1"/>
      <w:numFmt w:val="decimal"/>
      <w:lvlText w:val="%1."/>
      <w:lvlJc w:val="left"/>
      <w:pPr>
        <w:ind w:left="420" w:hanging="360"/>
      </w:pPr>
      <w:rPr>
        <w:rFonts w:ascii="Times New Roman" w:hAnsi="Times New Roman" w:cs="Times New Roman" w:hint="default"/>
        <w:sz w:val="24"/>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8">
    <w:nsid w:val="713301EF"/>
    <w:multiLevelType w:val="multilevel"/>
    <w:tmpl w:val="C57255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8"/>
  </w:num>
  <w:num w:numId="4">
    <w:abstractNumId w:val="5"/>
  </w:num>
  <w:num w:numId="5">
    <w:abstractNumId w:val="6"/>
  </w:num>
  <w:num w:numId="6">
    <w:abstractNumId w:val="0"/>
  </w:num>
  <w:num w:numId="7">
    <w:abstractNumId w:val="7"/>
  </w:num>
  <w:num w:numId="8">
    <w:abstractNumId w:val="3"/>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1296"/>
  <w:hyphenationZone w:val="396"/>
  <w:drawingGridHorizontalSpacing w:val="110"/>
  <w:displayHorizontalDrawingGridEvery w:val="2"/>
  <w:characterSpacingControl w:val="doNotCompress"/>
  <w:footnotePr>
    <w:footnote w:id="-1"/>
    <w:footnote w:id="0"/>
  </w:footnotePr>
  <w:endnotePr>
    <w:endnote w:id="-1"/>
    <w:endnote w:id="0"/>
  </w:endnotePr>
  <w:compat/>
  <w:rsids>
    <w:rsidRoot w:val="00EF56E0"/>
    <w:rsid w:val="00001B1D"/>
    <w:rsid w:val="00001B77"/>
    <w:rsid w:val="00001F84"/>
    <w:rsid w:val="0000209F"/>
    <w:rsid w:val="00002750"/>
    <w:rsid w:val="0000397F"/>
    <w:rsid w:val="00003FB1"/>
    <w:rsid w:val="00004998"/>
    <w:rsid w:val="0000671E"/>
    <w:rsid w:val="0000697C"/>
    <w:rsid w:val="000078B7"/>
    <w:rsid w:val="00007ED1"/>
    <w:rsid w:val="00007F2C"/>
    <w:rsid w:val="00010186"/>
    <w:rsid w:val="00011D5F"/>
    <w:rsid w:val="00013A1D"/>
    <w:rsid w:val="00014D0A"/>
    <w:rsid w:val="0001591C"/>
    <w:rsid w:val="000208CF"/>
    <w:rsid w:val="00021197"/>
    <w:rsid w:val="000218D5"/>
    <w:rsid w:val="000224AD"/>
    <w:rsid w:val="000227DD"/>
    <w:rsid w:val="00023643"/>
    <w:rsid w:val="0002550F"/>
    <w:rsid w:val="000279EA"/>
    <w:rsid w:val="00030654"/>
    <w:rsid w:val="000346F5"/>
    <w:rsid w:val="00034F40"/>
    <w:rsid w:val="000355BA"/>
    <w:rsid w:val="000357C1"/>
    <w:rsid w:val="00036A7B"/>
    <w:rsid w:val="00037543"/>
    <w:rsid w:val="0004375B"/>
    <w:rsid w:val="00044EC4"/>
    <w:rsid w:val="000453BD"/>
    <w:rsid w:val="00046D9F"/>
    <w:rsid w:val="00046E66"/>
    <w:rsid w:val="000475B0"/>
    <w:rsid w:val="000479BF"/>
    <w:rsid w:val="0005144A"/>
    <w:rsid w:val="00051AC2"/>
    <w:rsid w:val="00054F99"/>
    <w:rsid w:val="00055356"/>
    <w:rsid w:val="000569B2"/>
    <w:rsid w:val="00056DB8"/>
    <w:rsid w:val="00057559"/>
    <w:rsid w:val="000617F4"/>
    <w:rsid w:val="00061E68"/>
    <w:rsid w:val="00061F3E"/>
    <w:rsid w:val="000643C1"/>
    <w:rsid w:val="00064601"/>
    <w:rsid w:val="00065A1D"/>
    <w:rsid w:val="00065EC1"/>
    <w:rsid w:val="00066912"/>
    <w:rsid w:val="000679A9"/>
    <w:rsid w:val="00073766"/>
    <w:rsid w:val="00074180"/>
    <w:rsid w:val="000754E5"/>
    <w:rsid w:val="00076CA9"/>
    <w:rsid w:val="00077D26"/>
    <w:rsid w:val="000808AB"/>
    <w:rsid w:val="000811CF"/>
    <w:rsid w:val="000832FA"/>
    <w:rsid w:val="00083C78"/>
    <w:rsid w:val="00083D7D"/>
    <w:rsid w:val="0008640F"/>
    <w:rsid w:val="00087F50"/>
    <w:rsid w:val="00090135"/>
    <w:rsid w:val="00090A7D"/>
    <w:rsid w:val="00091635"/>
    <w:rsid w:val="00092F34"/>
    <w:rsid w:val="000937AA"/>
    <w:rsid w:val="00094455"/>
    <w:rsid w:val="00094515"/>
    <w:rsid w:val="000A171B"/>
    <w:rsid w:val="000A35DB"/>
    <w:rsid w:val="000A38A7"/>
    <w:rsid w:val="000A417A"/>
    <w:rsid w:val="000A54F7"/>
    <w:rsid w:val="000A5866"/>
    <w:rsid w:val="000A6710"/>
    <w:rsid w:val="000A72DD"/>
    <w:rsid w:val="000A7BE8"/>
    <w:rsid w:val="000B0C0A"/>
    <w:rsid w:val="000B159B"/>
    <w:rsid w:val="000B1601"/>
    <w:rsid w:val="000B1AA0"/>
    <w:rsid w:val="000B22CE"/>
    <w:rsid w:val="000B2F1D"/>
    <w:rsid w:val="000B2F9F"/>
    <w:rsid w:val="000B4BE3"/>
    <w:rsid w:val="000B584A"/>
    <w:rsid w:val="000B5A66"/>
    <w:rsid w:val="000B5E13"/>
    <w:rsid w:val="000B6658"/>
    <w:rsid w:val="000C656B"/>
    <w:rsid w:val="000D1485"/>
    <w:rsid w:val="000D1988"/>
    <w:rsid w:val="000D2340"/>
    <w:rsid w:val="000D3EC8"/>
    <w:rsid w:val="000D4CA1"/>
    <w:rsid w:val="000D65F4"/>
    <w:rsid w:val="000D67D7"/>
    <w:rsid w:val="000E0703"/>
    <w:rsid w:val="000E2095"/>
    <w:rsid w:val="000E2498"/>
    <w:rsid w:val="000E3AB3"/>
    <w:rsid w:val="000E4582"/>
    <w:rsid w:val="000E61BF"/>
    <w:rsid w:val="000E797D"/>
    <w:rsid w:val="000F0612"/>
    <w:rsid w:val="000F1E77"/>
    <w:rsid w:val="000F21E8"/>
    <w:rsid w:val="000F2319"/>
    <w:rsid w:val="000F2522"/>
    <w:rsid w:val="000F252F"/>
    <w:rsid w:val="000F371D"/>
    <w:rsid w:val="000F38B5"/>
    <w:rsid w:val="000F5A6F"/>
    <w:rsid w:val="000F5EAD"/>
    <w:rsid w:val="000F74B5"/>
    <w:rsid w:val="000F7DC3"/>
    <w:rsid w:val="001001BA"/>
    <w:rsid w:val="00100B2E"/>
    <w:rsid w:val="001010DE"/>
    <w:rsid w:val="00105D74"/>
    <w:rsid w:val="00111BBC"/>
    <w:rsid w:val="00112331"/>
    <w:rsid w:val="00112C8C"/>
    <w:rsid w:val="001130FA"/>
    <w:rsid w:val="0011374E"/>
    <w:rsid w:val="001138B5"/>
    <w:rsid w:val="00113BD7"/>
    <w:rsid w:val="00114265"/>
    <w:rsid w:val="00114C01"/>
    <w:rsid w:val="001156A7"/>
    <w:rsid w:val="00116B46"/>
    <w:rsid w:val="00117318"/>
    <w:rsid w:val="0012124B"/>
    <w:rsid w:val="0012384F"/>
    <w:rsid w:val="00124CD2"/>
    <w:rsid w:val="001256E4"/>
    <w:rsid w:val="001263DF"/>
    <w:rsid w:val="00126B09"/>
    <w:rsid w:val="001303C5"/>
    <w:rsid w:val="00131708"/>
    <w:rsid w:val="00131C46"/>
    <w:rsid w:val="00132BAD"/>
    <w:rsid w:val="00132FC1"/>
    <w:rsid w:val="001332FA"/>
    <w:rsid w:val="001348A9"/>
    <w:rsid w:val="00136053"/>
    <w:rsid w:val="001360FD"/>
    <w:rsid w:val="00136BB6"/>
    <w:rsid w:val="00137427"/>
    <w:rsid w:val="00140436"/>
    <w:rsid w:val="00141E34"/>
    <w:rsid w:val="00143DF9"/>
    <w:rsid w:val="001451EB"/>
    <w:rsid w:val="00147E3B"/>
    <w:rsid w:val="00150FBF"/>
    <w:rsid w:val="0015117C"/>
    <w:rsid w:val="00151AC9"/>
    <w:rsid w:val="00151B0F"/>
    <w:rsid w:val="00152E28"/>
    <w:rsid w:val="00155C08"/>
    <w:rsid w:val="0015605D"/>
    <w:rsid w:val="00156A05"/>
    <w:rsid w:val="0015753B"/>
    <w:rsid w:val="00157F9B"/>
    <w:rsid w:val="001612CC"/>
    <w:rsid w:val="00162DAD"/>
    <w:rsid w:val="00164794"/>
    <w:rsid w:val="00165397"/>
    <w:rsid w:val="00166B68"/>
    <w:rsid w:val="00170BD5"/>
    <w:rsid w:val="001775BB"/>
    <w:rsid w:val="00181980"/>
    <w:rsid w:val="001836F1"/>
    <w:rsid w:val="00184F95"/>
    <w:rsid w:val="00186919"/>
    <w:rsid w:val="00190474"/>
    <w:rsid w:val="001941E8"/>
    <w:rsid w:val="00194F5F"/>
    <w:rsid w:val="001971E8"/>
    <w:rsid w:val="0019756A"/>
    <w:rsid w:val="001A30A7"/>
    <w:rsid w:val="001A4B9A"/>
    <w:rsid w:val="001B06B6"/>
    <w:rsid w:val="001B1ACB"/>
    <w:rsid w:val="001B1D0F"/>
    <w:rsid w:val="001B20AD"/>
    <w:rsid w:val="001B3027"/>
    <w:rsid w:val="001B385C"/>
    <w:rsid w:val="001B4F87"/>
    <w:rsid w:val="001B7292"/>
    <w:rsid w:val="001C0A51"/>
    <w:rsid w:val="001C0A78"/>
    <w:rsid w:val="001C13AF"/>
    <w:rsid w:val="001C39EC"/>
    <w:rsid w:val="001C3E81"/>
    <w:rsid w:val="001C3FFE"/>
    <w:rsid w:val="001C57F0"/>
    <w:rsid w:val="001C674C"/>
    <w:rsid w:val="001C7A62"/>
    <w:rsid w:val="001D013C"/>
    <w:rsid w:val="001D0839"/>
    <w:rsid w:val="001D1DB9"/>
    <w:rsid w:val="001D23EF"/>
    <w:rsid w:val="001D3AAB"/>
    <w:rsid w:val="001D6AEB"/>
    <w:rsid w:val="001D71F1"/>
    <w:rsid w:val="001D7BAE"/>
    <w:rsid w:val="001E2BFF"/>
    <w:rsid w:val="001E322A"/>
    <w:rsid w:val="001E42EF"/>
    <w:rsid w:val="001E4A38"/>
    <w:rsid w:val="001E557C"/>
    <w:rsid w:val="001F2971"/>
    <w:rsid w:val="001F2D74"/>
    <w:rsid w:val="001F2FEA"/>
    <w:rsid w:val="001F45D7"/>
    <w:rsid w:val="001F4BCF"/>
    <w:rsid w:val="001F50E3"/>
    <w:rsid w:val="00201193"/>
    <w:rsid w:val="00201C83"/>
    <w:rsid w:val="00202FC8"/>
    <w:rsid w:val="00203E83"/>
    <w:rsid w:val="00204DB3"/>
    <w:rsid w:val="00205A67"/>
    <w:rsid w:val="00205CA2"/>
    <w:rsid w:val="0020684C"/>
    <w:rsid w:val="00207CA2"/>
    <w:rsid w:val="00211143"/>
    <w:rsid w:val="0021179C"/>
    <w:rsid w:val="00213BA4"/>
    <w:rsid w:val="00217DF7"/>
    <w:rsid w:val="00221894"/>
    <w:rsid w:val="002229BC"/>
    <w:rsid w:val="002232AC"/>
    <w:rsid w:val="00223DD2"/>
    <w:rsid w:val="00226383"/>
    <w:rsid w:val="002277E4"/>
    <w:rsid w:val="00230935"/>
    <w:rsid w:val="002315D9"/>
    <w:rsid w:val="00231DF5"/>
    <w:rsid w:val="00232398"/>
    <w:rsid w:val="00235E87"/>
    <w:rsid w:val="00237069"/>
    <w:rsid w:val="002371A4"/>
    <w:rsid w:val="00237A8A"/>
    <w:rsid w:val="00237CBF"/>
    <w:rsid w:val="00240755"/>
    <w:rsid w:val="00240B71"/>
    <w:rsid w:val="0024523E"/>
    <w:rsid w:val="0025129D"/>
    <w:rsid w:val="00251749"/>
    <w:rsid w:val="00251CD3"/>
    <w:rsid w:val="002531B8"/>
    <w:rsid w:val="002533DB"/>
    <w:rsid w:val="00253D46"/>
    <w:rsid w:val="0025672C"/>
    <w:rsid w:val="00257BB2"/>
    <w:rsid w:val="00263C80"/>
    <w:rsid w:val="00265C2E"/>
    <w:rsid w:val="00267DAF"/>
    <w:rsid w:val="00271815"/>
    <w:rsid w:val="00272909"/>
    <w:rsid w:val="002749F4"/>
    <w:rsid w:val="00275CB4"/>
    <w:rsid w:val="0027656C"/>
    <w:rsid w:val="002820CE"/>
    <w:rsid w:val="00282ECA"/>
    <w:rsid w:val="00284E86"/>
    <w:rsid w:val="00285F97"/>
    <w:rsid w:val="00286019"/>
    <w:rsid w:val="00286119"/>
    <w:rsid w:val="00287390"/>
    <w:rsid w:val="00287756"/>
    <w:rsid w:val="00291240"/>
    <w:rsid w:val="00291C27"/>
    <w:rsid w:val="00293CEB"/>
    <w:rsid w:val="00294564"/>
    <w:rsid w:val="00295236"/>
    <w:rsid w:val="00297DD6"/>
    <w:rsid w:val="002A2B7A"/>
    <w:rsid w:val="002A32F3"/>
    <w:rsid w:val="002A3A55"/>
    <w:rsid w:val="002A4E75"/>
    <w:rsid w:val="002A5B3D"/>
    <w:rsid w:val="002A7379"/>
    <w:rsid w:val="002A7537"/>
    <w:rsid w:val="002A7FA2"/>
    <w:rsid w:val="002B113E"/>
    <w:rsid w:val="002B163F"/>
    <w:rsid w:val="002B2F50"/>
    <w:rsid w:val="002B761E"/>
    <w:rsid w:val="002C0B70"/>
    <w:rsid w:val="002C3FB3"/>
    <w:rsid w:val="002C455D"/>
    <w:rsid w:val="002C58BF"/>
    <w:rsid w:val="002C6DEF"/>
    <w:rsid w:val="002C72F5"/>
    <w:rsid w:val="002D19FC"/>
    <w:rsid w:val="002D37FF"/>
    <w:rsid w:val="002D5456"/>
    <w:rsid w:val="002D6210"/>
    <w:rsid w:val="002D672C"/>
    <w:rsid w:val="002D6820"/>
    <w:rsid w:val="002D7FB9"/>
    <w:rsid w:val="002E026B"/>
    <w:rsid w:val="002E0F42"/>
    <w:rsid w:val="002E1A63"/>
    <w:rsid w:val="002E27B2"/>
    <w:rsid w:val="002E3015"/>
    <w:rsid w:val="002E36D5"/>
    <w:rsid w:val="002E3FED"/>
    <w:rsid w:val="002E516C"/>
    <w:rsid w:val="002E542A"/>
    <w:rsid w:val="002E6A3D"/>
    <w:rsid w:val="002E6FF6"/>
    <w:rsid w:val="002E7FF9"/>
    <w:rsid w:val="002F237F"/>
    <w:rsid w:val="002F41C5"/>
    <w:rsid w:val="002F44A5"/>
    <w:rsid w:val="002F4EBE"/>
    <w:rsid w:val="002F524C"/>
    <w:rsid w:val="002F59DB"/>
    <w:rsid w:val="002F73E8"/>
    <w:rsid w:val="002F7DF8"/>
    <w:rsid w:val="003004E4"/>
    <w:rsid w:val="00304506"/>
    <w:rsid w:val="00304627"/>
    <w:rsid w:val="0030477B"/>
    <w:rsid w:val="003057EF"/>
    <w:rsid w:val="003064AF"/>
    <w:rsid w:val="00307E11"/>
    <w:rsid w:val="0031104E"/>
    <w:rsid w:val="003120A1"/>
    <w:rsid w:val="0031252F"/>
    <w:rsid w:val="00313164"/>
    <w:rsid w:val="00313D01"/>
    <w:rsid w:val="00314B56"/>
    <w:rsid w:val="0031607B"/>
    <w:rsid w:val="003163AE"/>
    <w:rsid w:val="00317615"/>
    <w:rsid w:val="0031784E"/>
    <w:rsid w:val="003201AF"/>
    <w:rsid w:val="00320D1C"/>
    <w:rsid w:val="003214C3"/>
    <w:rsid w:val="00323917"/>
    <w:rsid w:val="003249B4"/>
    <w:rsid w:val="00324A9F"/>
    <w:rsid w:val="00331D43"/>
    <w:rsid w:val="003330D4"/>
    <w:rsid w:val="00333E92"/>
    <w:rsid w:val="0033582D"/>
    <w:rsid w:val="00336E74"/>
    <w:rsid w:val="003371AE"/>
    <w:rsid w:val="00337706"/>
    <w:rsid w:val="003417E1"/>
    <w:rsid w:val="0034276E"/>
    <w:rsid w:val="00344711"/>
    <w:rsid w:val="0034793C"/>
    <w:rsid w:val="00347F33"/>
    <w:rsid w:val="0035008C"/>
    <w:rsid w:val="00351924"/>
    <w:rsid w:val="00351CCE"/>
    <w:rsid w:val="00351D13"/>
    <w:rsid w:val="003523CD"/>
    <w:rsid w:val="00352A87"/>
    <w:rsid w:val="00352E97"/>
    <w:rsid w:val="003547D0"/>
    <w:rsid w:val="00356087"/>
    <w:rsid w:val="0035611B"/>
    <w:rsid w:val="00356646"/>
    <w:rsid w:val="00357757"/>
    <w:rsid w:val="0036171C"/>
    <w:rsid w:val="00362C1F"/>
    <w:rsid w:val="00363619"/>
    <w:rsid w:val="00370191"/>
    <w:rsid w:val="00370387"/>
    <w:rsid w:val="003728CF"/>
    <w:rsid w:val="003730D8"/>
    <w:rsid w:val="00374FAB"/>
    <w:rsid w:val="003759EF"/>
    <w:rsid w:val="003804EA"/>
    <w:rsid w:val="00380DF9"/>
    <w:rsid w:val="00381A34"/>
    <w:rsid w:val="003834D6"/>
    <w:rsid w:val="003840AD"/>
    <w:rsid w:val="0038478F"/>
    <w:rsid w:val="00384939"/>
    <w:rsid w:val="00392155"/>
    <w:rsid w:val="00392DFF"/>
    <w:rsid w:val="0039339C"/>
    <w:rsid w:val="003952F8"/>
    <w:rsid w:val="003952FF"/>
    <w:rsid w:val="00395C1B"/>
    <w:rsid w:val="003A1154"/>
    <w:rsid w:val="003A24D4"/>
    <w:rsid w:val="003A3BD9"/>
    <w:rsid w:val="003A3FF7"/>
    <w:rsid w:val="003A599F"/>
    <w:rsid w:val="003A5B29"/>
    <w:rsid w:val="003A6EF6"/>
    <w:rsid w:val="003B0D1B"/>
    <w:rsid w:val="003B0D5D"/>
    <w:rsid w:val="003B286C"/>
    <w:rsid w:val="003B3212"/>
    <w:rsid w:val="003B4150"/>
    <w:rsid w:val="003B4592"/>
    <w:rsid w:val="003B7351"/>
    <w:rsid w:val="003B76CC"/>
    <w:rsid w:val="003B7BDA"/>
    <w:rsid w:val="003C19D7"/>
    <w:rsid w:val="003C2560"/>
    <w:rsid w:val="003C338B"/>
    <w:rsid w:val="003C4BC9"/>
    <w:rsid w:val="003C5962"/>
    <w:rsid w:val="003C7152"/>
    <w:rsid w:val="003C7821"/>
    <w:rsid w:val="003C7F96"/>
    <w:rsid w:val="003D128D"/>
    <w:rsid w:val="003D15FA"/>
    <w:rsid w:val="003D1A54"/>
    <w:rsid w:val="003D3E8A"/>
    <w:rsid w:val="003D52F0"/>
    <w:rsid w:val="003D7EF4"/>
    <w:rsid w:val="003E0BBE"/>
    <w:rsid w:val="003E21A4"/>
    <w:rsid w:val="003E386C"/>
    <w:rsid w:val="003E578E"/>
    <w:rsid w:val="003E6708"/>
    <w:rsid w:val="003F0115"/>
    <w:rsid w:val="003F0C78"/>
    <w:rsid w:val="003F15BD"/>
    <w:rsid w:val="003F31B1"/>
    <w:rsid w:val="003F340E"/>
    <w:rsid w:val="003F3FA9"/>
    <w:rsid w:val="003F539A"/>
    <w:rsid w:val="003F6B35"/>
    <w:rsid w:val="00400815"/>
    <w:rsid w:val="00400B41"/>
    <w:rsid w:val="00401A8B"/>
    <w:rsid w:val="0040296E"/>
    <w:rsid w:val="00404571"/>
    <w:rsid w:val="0040480F"/>
    <w:rsid w:val="00407A6D"/>
    <w:rsid w:val="0041037D"/>
    <w:rsid w:val="004106BB"/>
    <w:rsid w:val="00410DE9"/>
    <w:rsid w:val="00411A66"/>
    <w:rsid w:val="004127FE"/>
    <w:rsid w:val="00413A65"/>
    <w:rsid w:val="004153ED"/>
    <w:rsid w:val="00415D1A"/>
    <w:rsid w:val="00420B97"/>
    <w:rsid w:val="00422378"/>
    <w:rsid w:val="00424A42"/>
    <w:rsid w:val="0042500C"/>
    <w:rsid w:val="00426C96"/>
    <w:rsid w:val="00427E7D"/>
    <w:rsid w:val="00430C56"/>
    <w:rsid w:val="0043260F"/>
    <w:rsid w:val="004328A5"/>
    <w:rsid w:val="00432FC6"/>
    <w:rsid w:val="00433566"/>
    <w:rsid w:val="00434C2C"/>
    <w:rsid w:val="0043508E"/>
    <w:rsid w:val="00437826"/>
    <w:rsid w:val="00441558"/>
    <w:rsid w:val="004420E8"/>
    <w:rsid w:val="00442168"/>
    <w:rsid w:val="004430C3"/>
    <w:rsid w:val="00444EA4"/>
    <w:rsid w:val="00446A8C"/>
    <w:rsid w:val="00447648"/>
    <w:rsid w:val="00450E1D"/>
    <w:rsid w:val="00452B5D"/>
    <w:rsid w:val="004537F5"/>
    <w:rsid w:val="0045463A"/>
    <w:rsid w:val="004556BB"/>
    <w:rsid w:val="00455826"/>
    <w:rsid w:val="00456DFD"/>
    <w:rsid w:val="00457189"/>
    <w:rsid w:val="00457D24"/>
    <w:rsid w:val="00462060"/>
    <w:rsid w:val="0046377F"/>
    <w:rsid w:val="00466045"/>
    <w:rsid w:val="00466D45"/>
    <w:rsid w:val="0046761E"/>
    <w:rsid w:val="0047049C"/>
    <w:rsid w:val="00470F57"/>
    <w:rsid w:val="00472AE0"/>
    <w:rsid w:val="00473FFB"/>
    <w:rsid w:val="00474072"/>
    <w:rsid w:val="00475F30"/>
    <w:rsid w:val="004761AA"/>
    <w:rsid w:val="00480072"/>
    <w:rsid w:val="004820D3"/>
    <w:rsid w:val="00482F7B"/>
    <w:rsid w:val="00484260"/>
    <w:rsid w:val="00484B66"/>
    <w:rsid w:val="00484FCC"/>
    <w:rsid w:val="00486734"/>
    <w:rsid w:val="00487D87"/>
    <w:rsid w:val="004905A6"/>
    <w:rsid w:val="00492BCE"/>
    <w:rsid w:val="0049614B"/>
    <w:rsid w:val="004A0A1E"/>
    <w:rsid w:val="004A267F"/>
    <w:rsid w:val="004A6669"/>
    <w:rsid w:val="004A6D9A"/>
    <w:rsid w:val="004A6F47"/>
    <w:rsid w:val="004A7C98"/>
    <w:rsid w:val="004B022F"/>
    <w:rsid w:val="004B206E"/>
    <w:rsid w:val="004B6E5B"/>
    <w:rsid w:val="004B7583"/>
    <w:rsid w:val="004B7983"/>
    <w:rsid w:val="004C0692"/>
    <w:rsid w:val="004C0D8C"/>
    <w:rsid w:val="004C2BD1"/>
    <w:rsid w:val="004C3AFE"/>
    <w:rsid w:val="004C4024"/>
    <w:rsid w:val="004C5BB9"/>
    <w:rsid w:val="004C630A"/>
    <w:rsid w:val="004D10B7"/>
    <w:rsid w:val="004D1C4E"/>
    <w:rsid w:val="004D70B9"/>
    <w:rsid w:val="004E066A"/>
    <w:rsid w:val="004E1AFA"/>
    <w:rsid w:val="004E31BC"/>
    <w:rsid w:val="004E45A5"/>
    <w:rsid w:val="004E4C70"/>
    <w:rsid w:val="004E7114"/>
    <w:rsid w:val="004E75D8"/>
    <w:rsid w:val="004F5E93"/>
    <w:rsid w:val="004F5FA5"/>
    <w:rsid w:val="004F6564"/>
    <w:rsid w:val="004F6E4A"/>
    <w:rsid w:val="00500411"/>
    <w:rsid w:val="00502104"/>
    <w:rsid w:val="00503304"/>
    <w:rsid w:val="00503E59"/>
    <w:rsid w:val="005077B9"/>
    <w:rsid w:val="00507931"/>
    <w:rsid w:val="00507D0E"/>
    <w:rsid w:val="00511BCA"/>
    <w:rsid w:val="00511EAA"/>
    <w:rsid w:val="00514AF8"/>
    <w:rsid w:val="00514B67"/>
    <w:rsid w:val="00520B34"/>
    <w:rsid w:val="0052197A"/>
    <w:rsid w:val="00522177"/>
    <w:rsid w:val="00522EDD"/>
    <w:rsid w:val="00523E70"/>
    <w:rsid w:val="005243E2"/>
    <w:rsid w:val="00524CD6"/>
    <w:rsid w:val="005250A7"/>
    <w:rsid w:val="00527E94"/>
    <w:rsid w:val="00531262"/>
    <w:rsid w:val="005329DD"/>
    <w:rsid w:val="00534A70"/>
    <w:rsid w:val="00534F5F"/>
    <w:rsid w:val="00537309"/>
    <w:rsid w:val="00537B7A"/>
    <w:rsid w:val="005447F9"/>
    <w:rsid w:val="0054701F"/>
    <w:rsid w:val="005533A5"/>
    <w:rsid w:val="005545AE"/>
    <w:rsid w:val="00557A22"/>
    <w:rsid w:val="00560156"/>
    <w:rsid w:val="005619BF"/>
    <w:rsid w:val="00563177"/>
    <w:rsid w:val="00563760"/>
    <w:rsid w:val="00564135"/>
    <w:rsid w:val="0056589C"/>
    <w:rsid w:val="005719AD"/>
    <w:rsid w:val="00572321"/>
    <w:rsid w:val="00572616"/>
    <w:rsid w:val="005726B3"/>
    <w:rsid w:val="00573396"/>
    <w:rsid w:val="00576A03"/>
    <w:rsid w:val="00577C8D"/>
    <w:rsid w:val="00577FAA"/>
    <w:rsid w:val="00581784"/>
    <w:rsid w:val="00581DC7"/>
    <w:rsid w:val="005837BF"/>
    <w:rsid w:val="00584C1C"/>
    <w:rsid w:val="00586740"/>
    <w:rsid w:val="0058759F"/>
    <w:rsid w:val="00587CF0"/>
    <w:rsid w:val="00591914"/>
    <w:rsid w:val="00593E4F"/>
    <w:rsid w:val="00594751"/>
    <w:rsid w:val="00594AFA"/>
    <w:rsid w:val="005954FD"/>
    <w:rsid w:val="005967D7"/>
    <w:rsid w:val="00596A12"/>
    <w:rsid w:val="00597E8D"/>
    <w:rsid w:val="005A0846"/>
    <w:rsid w:val="005A0C37"/>
    <w:rsid w:val="005A2CC6"/>
    <w:rsid w:val="005A4330"/>
    <w:rsid w:val="005A579B"/>
    <w:rsid w:val="005A6052"/>
    <w:rsid w:val="005B169C"/>
    <w:rsid w:val="005B3666"/>
    <w:rsid w:val="005B3B79"/>
    <w:rsid w:val="005B4736"/>
    <w:rsid w:val="005B48EB"/>
    <w:rsid w:val="005B4A41"/>
    <w:rsid w:val="005B4A47"/>
    <w:rsid w:val="005B5576"/>
    <w:rsid w:val="005B58E3"/>
    <w:rsid w:val="005B5F2E"/>
    <w:rsid w:val="005B705D"/>
    <w:rsid w:val="005C1BD9"/>
    <w:rsid w:val="005C5B7E"/>
    <w:rsid w:val="005C6454"/>
    <w:rsid w:val="005C65E8"/>
    <w:rsid w:val="005C6AED"/>
    <w:rsid w:val="005D1085"/>
    <w:rsid w:val="005D1101"/>
    <w:rsid w:val="005D5457"/>
    <w:rsid w:val="005D649B"/>
    <w:rsid w:val="005D7826"/>
    <w:rsid w:val="005E00C3"/>
    <w:rsid w:val="005E0267"/>
    <w:rsid w:val="005E027A"/>
    <w:rsid w:val="005E0BFF"/>
    <w:rsid w:val="005E2C0D"/>
    <w:rsid w:val="005E2E47"/>
    <w:rsid w:val="005E3C02"/>
    <w:rsid w:val="005E7317"/>
    <w:rsid w:val="005E7DD2"/>
    <w:rsid w:val="005F1C6D"/>
    <w:rsid w:val="005F210D"/>
    <w:rsid w:val="005F4C68"/>
    <w:rsid w:val="005F4CFC"/>
    <w:rsid w:val="005F76D1"/>
    <w:rsid w:val="005F783E"/>
    <w:rsid w:val="005F7DE7"/>
    <w:rsid w:val="00600DCE"/>
    <w:rsid w:val="00601979"/>
    <w:rsid w:val="00602019"/>
    <w:rsid w:val="00602297"/>
    <w:rsid w:val="00602B11"/>
    <w:rsid w:val="00602D81"/>
    <w:rsid w:val="0060333B"/>
    <w:rsid w:val="006043A1"/>
    <w:rsid w:val="00605950"/>
    <w:rsid w:val="00605C26"/>
    <w:rsid w:val="00605E67"/>
    <w:rsid w:val="00606330"/>
    <w:rsid w:val="00607182"/>
    <w:rsid w:val="0060737C"/>
    <w:rsid w:val="00607B0F"/>
    <w:rsid w:val="00607C3D"/>
    <w:rsid w:val="00610E27"/>
    <w:rsid w:val="00611330"/>
    <w:rsid w:val="006126EF"/>
    <w:rsid w:val="00612D37"/>
    <w:rsid w:val="00613E7D"/>
    <w:rsid w:val="00615733"/>
    <w:rsid w:val="00615AD5"/>
    <w:rsid w:val="00617480"/>
    <w:rsid w:val="006202A5"/>
    <w:rsid w:val="006204C3"/>
    <w:rsid w:val="00621BD0"/>
    <w:rsid w:val="00622EEB"/>
    <w:rsid w:val="006232D2"/>
    <w:rsid w:val="00624EE7"/>
    <w:rsid w:val="00625FC5"/>
    <w:rsid w:val="0062604B"/>
    <w:rsid w:val="006265A0"/>
    <w:rsid w:val="006271BA"/>
    <w:rsid w:val="00627303"/>
    <w:rsid w:val="0063397D"/>
    <w:rsid w:val="00633F46"/>
    <w:rsid w:val="006342CF"/>
    <w:rsid w:val="00634805"/>
    <w:rsid w:val="00635FE7"/>
    <w:rsid w:val="006374DA"/>
    <w:rsid w:val="0064078C"/>
    <w:rsid w:val="00640AD7"/>
    <w:rsid w:val="00641494"/>
    <w:rsid w:val="00641901"/>
    <w:rsid w:val="00642593"/>
    <w:rsid w:val="00642FA9"/>
    <w:rsid w:val="00643F16"/>
    <w:rsid w:val="006447CF"/>
    <w:rsid w:val="00645325"/>
    <w:rsid w:val="00646753"/>
    <w:rsid w:val="00647137"/>
    <w:rsid w:val="00653CC4"/>
    <w:rsid w:val="00657774"/>
    <w:rsid w:val="006614B5"/>
    <w:rsid w:val="006618DF"/>
    <w:rsid w:val="00663D75"/>
    <w:rsid w:val="00665DE8"/>
    <w:rsid w:val="00666543"/>
    <w:rsid w:val="0066681B"/>
    <w:rsid w:val="00666999"/>
    <w:rsid w:val="00666AB1"/>
    <w:rsid w:val="00667DDC"/>
    <w:rsid w:val="0067144B"/>
    <w:rsid w:val="00671723"/>
    <w:rsid w:val="00671EA9"/>
    <w:rsid w:val="00671F9D"/>
    <w:rsid w:val="006726F5"/>
    <w:rsid w:val="00672F5A"/>
    <w:rsid w:val="00673880"/>
    <w:rsid w:val="006761A8"/>
    <w:rsid w:val="006761EB"/>
    <w:rsid w:val="006764DA"/>
    <w:rsid w:val="0067659E"/>
    <w:rsid w:val="00680864"/>
    <w:rsid w:val="00680A3A"/>
    <w:rsid w:val="00685269"/>
    <w:rsid w:val="0068541D"/>
    <w:rsid w:val="006860F2"/>
    <w:rsid w:val="00686117"/>
    <w:rsid w:val="00686248"/>
    <w:rsid w:val="006868CE"/>
    <w:rsid w:val="006877D4"/>
    <w:rsid w:val="00691DDB"/>
    <w:rsid w:val="00692568"/>
    <w:rsid w:val="006A0DC8"/>
    <w:rsid w:val="006A1ACC"/>
    <w:rsid w:val="006A4A39"/>
    <w:rsid w:val="006A5CC0"/>
    <w:rsid w:val="006A60A1"/>
    <w:rsid w:val="006A60AB"/>
    <w:rsid w:val="006A7C02"/>
    <w:rsid w:val="006B2B35"/>
    <w:rsid w:val="006B307A"/>
    <w:rsid w:val="006B42B3"/>
    <w:rsid w:val="006B4D58"/>
    <w:rsid w:val="006B50BA"/>
    <w:rsid w:val="006B670E"/>
    <w:rsid w:val="006B7AEE"/>
    <w:rsid w:val="006C0250"/>
    <w:rsid w:val="006C252A"/>
    <w:rsid w:val="006C2775"/>
    <w:rsid w:val="006C2CB9"/>
    <w:rsid w:val="006C2F13"/>
    <w:rsid w:val="006C366E"/>
    <w:rsid w:val="006C4878"/>
    <w:rsid w:val="006C4C58"/>
    <w:rsid w:val="006C5475"/>
    <w:rsid w:val="006C63C5"/>
    <w:rsid w:val="006C7E2D"/>
    <w:rsid w:val="006D2379"/>
    <w:rsid w:val="006D6B79"/>
    <w:rsid w:val="006D7DD3"/>
    <w:rsid w:val="006E0200"/>
    <w:rsid w:val="006E34CB"/>
    <w:rsid w:val="006E3C7B"/>
    <w:rsid w:val="006E4189"/>
    <w:rsid w:val="006E7941"/>
    <w:rsid w:val="006F00A7"/>
    <w:rsid w:val="006F18E4"/>
    <w:rsid w:val="006F1E2C"/>
    <w:rsid w:val="006F20CF"/>
    <w:rsid w:val="006F2315"/>
    <w:rsid w:val="006F53A8"/>
    <w:rsid w:val="006F5BB1"/>
    <w:rsid w:val="006F5C35"/>
    <w:rsid w:val="00700B4F"/>
    <w:rsid w:val="00701554"/>
    <w:rsid w:val="00701C3E"/>
    <w:rsid w:val="00701E3D"/>
    <w:rsid w:val="00702A5F"/>
    <w:rsid w:val="00703450"/>
    <w:rsid w:val="00703D1B"/>
    <w:rsid w:val="00704D59"/>
    <w:rsid w:val="007072B9"/>
    <w:rsid w:val="00710025"/>
    <w:rsid w:val="007122BE"/>
    <w:rsid w:val="007138B2"/>
    <w:rsid w:val="007162D8"/>
    <w:rsid w:val="007164B7"/>
    <w:rsid w:val="0072047A"/>
    <w:rsid w:val="00721F83"/>
    <w:rsid w:val="00723BB1"/>
    <w:rsid w:val="00724912"/>
    <w:rsid w:val="00724926"/>
    <w:rsid w:val="0072750C"/>
    <w:rsid w:val="0073086D"/>
    <w:rsid w:val="00730891"/>
    <w:rsid w:val="00730F12"/>
    <w:rsid w:val="00731AF2"/>
    <w:rsid w:val="00731CA4"/>
    <w:rsid w:val="00733AFE"/>
    <w:rsid w:val="0073609E"/>
    <w:rsid w:val="00742BEE"/>
    <w:rsid w:val="00743BF4"/>
    <w:rsid w:val="00743D58"/>
    <w:rsid w:val="00744972"/>
    <w:rsid w:val="00745279"/>
    <w:rsid w:val="00745606"/>
    <w:rsid w:val="00745745"/>
    <w:rsid w:val="00746338"/>
    <w:rsid w:val="007501A4"/>
    <w:rsid w:val="00750411"/>
    <w:rsid w:val="007520B7"/>
    <w:rsid w:val="00753A92"/>
    <w:rsid w:val="00753ABE"/>
    <w:rsid w:val="0075456D"/>
    <w:rsid w:val="00754852"/>
    <w:rsid w:val="00754CDE"/>
    <w:rsid w:val="007559B5"/>
    <w:rsid w:val="007563FB"/>
    <w:rsid w:val="00756BFD"/>
    <w:rsid w:val="007579FF"/>
    <w:rsid w:val="00757AFC"/>
    <w:rsid w:val="007604D0"/>
    <w:rsid w:val="007624ED"/>
    <w:rsid w:val="00762DF2"/>
    <w:rsid w:val="007644D6"/>
    <w:rsid w:val="007651DC"/>
    <w:rsid w:val="007663AE"/>
    <w:rsid w:val="0076712F"/>
    <w:rsid w:val="007672CA"/>
    <w:rsid w:val="00770939"/>
    <w:rsid w:val="007718E0"/>
    <w:rsid w:val="007742CA"/>
    <w:rsid w:val="007752E8"/>
    <w:rsid w:val="00775938"/>
    <w:rsid w:val="00775A0F"/>
    <w:rsid w:val="00776918"/>
    <w:rsid w:val="00776B4B"/>
    <w:rsid w:val="007810D3"/>
    <w:rsid w:val="007817A6"/>
    <w:rsid w:val="007820A2"/>
    <w:rsid w:val="007832E9"/>
    <w:rsid w:val="0078523D"/>
    <w:rsid w:val="00786C48"/>
    <w:rsid w:val="00787ED0"/>
    <w:rsid w:val="007905FE"/>
    <w:rsid w:val="00790A62"/>
    <w:rsid w:val="007911BB"/>
    <w:rsid w:val="00791F45"/>
    <w:rsid w:val="00794BAD"/>
    <w:rsid w:val="007969B6"/>
    <w:rsid w:val="00796B65"/>
    <w:rsid w:val="007A00E7"/>
    <w:rsid w:val="007A045D"/>
    <w:rsid w:val="007A1B5B"/>
    <w:rsid w:val="007A366D"/>
    <w:rsid w:val="007A440A"/>
    <w:rsid w:val="007A4DFF"/>
    <w:rsid w:val="007A5723"/>
    <w:rsid w:val="007A66F7"/>
    <w:rsid w:val="007A675B"/>
    <w:rsid w:val="007B078A"/>
    <w:rsid w:val="007B15F5"/>
    <w:rsid w:val="007B2B56"/>
    <w:rsid w:val="007B4ACB"/>
    <w:rsid w:val="007B60BB"/>
    <w:rsid w:val="007B625F"/>
    <w:rsid w:val="007B64F7"/>
    <w:rsid w:val="007C16AC"/>
    <w:rsid w:val="007C1917"/>
    <w:rsid w:val="007C2198"/>
    <w:rsid w:val="007C3D64"/>
    <w:rsid w:val="007C3E57"/>
    <w:rsid w:val="007C68D3"/>
    <w:rsid w:val="007C75D2"/>
    <w:rsid w:val="007D0123"/>
    <w:rsid w:val="007D2433"/>
    <w:rsid w:val="007D2FE9"/>
    <w:rsid w:val="007D424C"/>
    <w:rsid w:val="007D47A3"/>
    <w:rsid w:val="007D4951"/>
    <w:rsid w:val="007D5794"/>
    <w:rsid w:val="007D7137"/>
    <w:rsid w:val="007D736C"/>
    <w:rsid w:val="007E0B0B"/>
    <w:rsid w:val="007E0BB1"/>
    <w:rsid w:val="007E11AD"/>
    <w:rsid w:val="007E1873"/>
    <w:rsid w:val="007E2C31"/>
    <w:rsid w:val="007E5E2E"/>
    <w:rsid w:val="007F0062"/>
    <w:rsid w:val="007F034E"/>
    <w:rsid w:val="007F427B"/>
    <w:rsid w:val="007F521C"/>
    <w:rsid w:val="007F61CC"/>
    <w:rsid w:val="007F7F67"/>
    <w:rsid w:val="008008DB"/>
    <w:rsid w:val="00801314"/>
    <w:rsid w:val="00802490"/>
    <w:rsid w:val="00802E34"/>
    <w:rsid w:val="008048C1"/>
    <w:rsid w:val="00804E15"/>
    <w:rsid w:val="00806708"/>
    <w:rsid w:val="00806FB0"/>
    <w:rsid w:val="00810A9B"/>
    <w:rsid w:val="008114FD"/>
    <w:rsid w:val="00812525"/>
    <w:rsid w:val="0081435A"/>
    <w:rsid w:val="008156C4"/>
    <w:rsid w:val="00817CCB"/>
    <w:rsid w:val="0082110D"/>
    <w:rsid w:val="00824637"/>
    <w:rsid w:val="00824ED6"/>
    <w:rsid w:val="008254A4"/>
    <w:rsid w:val="0082668C"/>
    <w:rsid w:val="0083090E"/>
    <w:rsid w:val="008325DF"/>
    <w:rsid w:val="00833F5C"/>
    <w:rsid w:val="00835980"/>
    <w:rsid w:val="00835FCA"/>
    <w:rsid w:val="00837262"/>
    <w:rsid w:val="00837949"/>
    <w:rsid w:val="0084016C"/>
    <w:rsid w:val="008402E5"/>
    <w:rsid w:val="00840974"/>
    <w:rsid w:val="008422A0"/>
    <w:rsid w:val="0084334E"/>
    <w:rsid w:val="00843408"/>
    <w:rsid w:val="00843799"/>
    <w:rsid w:val="00844AD5"/>
    <w:rsid w:val="00845290"/>
    <w:rsid w:val="008509D7"/>
    <w:rsid w:val="00850A30"/>
    <w:rsid w:val="00851F7C"/>
    <w:rsid w:val="00852377"/>
    <w:rsid w:val="00852D07"/>
    <w:rsid w:val="0085447F"/>
    <w:rsid w:val="0085607B"/>
    <w:rsid w:val="008577BC"/>
    <w:rsid w:val="00862369"/>
    <w:rsid w:val="00862770"/>
    <w:rsid w:val="0086361C"/>
    <w:rsid w:val="00864F3A"/>
    <w:rsid w:val="008654DC"/>
    <w:rsid w:val="00867985"/>
    <w:rsid w:val="00870060"/>
    <w:rsid w:val="00870548"/>
    <w:rsid w:val="00870F39"/>
    <w:rsid w:val="00872E89"/>
    <w:rsid w:val="00874BCA"/>
    <w:rsid w:val="0087637C"/>
    <w:rsid w:val="008773AB"/>
    <w:rsid w:val="008773C3"/>
    <w:rsid w:val="008803A6"/>
    <w:rsid w:val="00881311"/>
    <w:rsid w:val="00882969"/>
    <w:rsid w:val="00883159"/>
    <w:rsid w:val="008841DD"/>
    <w:rsid w:val="008844B6"/>
    <w:rsid w:val="00884676"/>
    <w:rsid w:val="0088489A"/>
    <w:rsid w:val="008855E7"/>
    <w:rsid w:val="008859EE"/>
    <w:rsid w:val="00885D50"/>
    <w:rsid w:val="00891B0C"/>
    <w:rsid w:val="00892643"/>
    <w:rsid w:val="00893CFB"/>
    <w:rsid w:val="008A20BF"/>
    <w:rsid w:val="008A20F2"/>
    <w:rsid w:val="008A2740"/>
    <w:rsid w:val="008A2894"/>
    <w:rsid w:val="008A2EE0"/>
    <w:rsid w:val="008A3A3A"/>
    <w:rsid w:val="008A403C"/>
    <w:rsid w:val="008A5522"/>
    <w:rsid w:val="008A7373"/>
    <w:rsid w:val="008A7930"/>
    <w:rsid w:val="008A79AA"/>
    <w:rsid w:val="008B0B02"/>
    <w:rsid w:val="008B0BA3"/>
    <w:rsid w:val="008B1742"/>
    <w:rsid w:val="008B2504"/>
    <w:rsid w:val="008B42FC"/>
    <w:rsid w:val="008B6797"/>
    <w:rsid w:val="008B75C1"/>
    <w:rsid w:val="008C05A5"/>
    <w:rsid w:val="008C0F71"/>
    <w:rsid w:val="008C3115"/>
    <w:rsid w:val="008C3685"/>
    <w:rsid w:val="008C3950"/>
    <w:rsid w:val="008C4116"/>
    <w:rsid w:val="008C4973"/>
    <w:rsid w:val="008C71BE"/>
    <w:rsid w:val="008D1821"/>
    <w:rsid w:val="008D2058"/>
    <w:rsid w:val="008D2723"/>
    <w:rsid w:val="008D3D7E"/>
    <w:rsid w:val="008D5FB7"/>
    <w:rsid w:val="008D62A2"/>
    <w:rsid w:val="008D663B"/>
    <w:rsid w:val="008D78E4"/>
    <w:rsid w:val="008E221D"/>
    <w:rsid w:val="008E59E1"/>
    <w:rsid w:val="008F10EA"/>
    <w:rsid w:val="008F1669"/>
    <w:rsid w:val="008F29E1"/>
    <w:rsid w:val="008F56E6"/>
    <w:rsid w:val="008F5890"/>
    <w:rsid w:val="008F7F7C"/>
    <w:rsid w:val="009034ED"/>
    <w:rsid w:val="009047DF"/>
    <w:rsid w:val="00906748"/>
    <w:rsid w:val="00907458"/>
    <w:rsid w:val="009077DB"/>
    <w:rsid w:val="0091094E"/>
    <w:rsid w:val="00911CAD"/>
    <w:rsid w:val="0091252F"/>
    <w:rsid w:val="00913E77"/>
    <w:rsid w:val="0091607D"/>
    <w:rsid w:val="009177EA"/>
    <w:rsid w:val="00920CF7"/>
    <w:rsid w:val="00921336"/>
    <w:rsid w:val="00921352"/>
    <w:rsid w:val="009234FF"/>
    <w:rsid w:val="00923D81"/>
    <w:rsid w:val="00924C8B"/>
    <w:rsid w:val="00925733"/>
    <w:rsid w:val="00931A98"/>
    <w:rsid w:val="009352B3"/>
    <w:rsid w:val="009361FA"/>
    <w:rsid w:val="009374E0"/>
    <w:rsid w:val="009401C2"/>
    <w:rsid w:val="009415AA"/>
    <w:rsid w:val="009416F2"/>
    <w:rsid w:val="00941D4D"/>
    <w:rsid w:val="009440D2"/>
    <w:rsid w:val="0094650C"/>
    <w:rsid w:val="009470CA"/>
    <w:rsid w:val="00950C25"/>
    <w:rsid w:val="00952B7F"/>
    <w:rsid w:val="00953E89"/>
    <w:rsid w:val="00953EF8"/>
    <w:rsid w:val="009571EE"/>
    <w:rsid w:val="00960DBD"/>
    <w:rsid w:val="00961EA6"/>
    <w:rsid w:val="00961FA3"/>
    <w:rsid w:val="00961FB0"/>
    <w:rsid w:val="0096329C"/>
    <w:rsid w:val="0096335D"/>
    <w:rsid w:val="009646BA"/>
    <w:rsid w:val="00965E90"/>
    <w:rsid w:val="00966C25"/>
    <w:rsid w:val="00966ED4"/>
    <w:rsid w:val="009677D1"/>
    <w:rsid w:val="009708AE"/>
    <w:rsid w:val="00970F87"/>
    <w:rsid w:val="009711BF"/>
    <w:rsid w:val="009734FB"/>
    <w:rsid w:val="00974231"/>
    <w:rsid w:val="00975A45"/>
    <w:rsid w:val="00975D3D"/>
    <w:rsid w:val="00976A8B"/>
    <w:rsid w:val="00976C9A"/>
    <w:rsid w:val="009809F4"/>
    <w:rsid w:val="00982BFC"/>
    <w:rsid w:val="00983B6E"/>
    <w:rsid w:val="009851E0"/>
    <w:rsid w:val="00985B43"/>
    <w:rsid w:val="00985BB8"/>
    <w:rsid w:val="00991A95"/>
    <w:rsid w:val="009922BE"/>
    <w:rsid w:val="009977DB"/>
    <w:rsid w:val="009A003D"/>
    <w:rsid w:val="009A180B"/>
    <w:rsid w:val="009A2115"/>
    <w:rsid w:val="009A3B41"/>
    <w:rsid w:val="009A45D1"/>
    <w:rsid w:val="009A473A"/>
    <w:rsid w:val="009A4B1B"/>
    <w:rsid w:val="009A4E01"/>
    <w:rsid w:val="009A608B"/>
    <w:rsid w:val="009A7FDD"/>
    <w:rsid w:val="009B1B05"/>
    <w:rsid w:val="009B35DE"/>
    <w:rsid w:val="009B61BA"/>
    <w:rsid w:val="009B6BEE"/>
    <w:rsid w:val="009C0F05"/>
    <w:rsid w:val="009C1CFA"/>
    <w:rsid w:val="009C225F"/>
    <w:rsid w:val="009C29D8"/>
    <w:rsid w:val="009C7A91"/>
    <w:rsid w:val="009D095B"/>
    <w:rsid w:val="009D1BDA"/>
    <w:rsid w:val="009D49D6"/>
    <w:rsid w:val="009D676F"/>
    <w:rsid w:val="009E2905"/>
    <w:rsid w:val="009E424B"/>
    <w:rsid w:val="009E4823"/>
    <w:rsid w:val="009E52D7"/>
    <w:rsid w:val="009E7536"/>
    <w:rsid w:val="009E76FF"/>
    <w:rsid w:val="009E7B9E"/>
    <w:rsid w:val="009E7CA1"/>
    <w:rsid w:val="009F0774"/>
    <w:rsid w:val="009F1197"/>
    <w:rsid w:val="009F3842"/>
    <w:rsid w:val="009F76F2"/>
    <w:rsid w:val="00A01408"/>
    <w:rsid w:val="00A01685"/>
    <w:rsid w:val="00A04574"/>
    <w:rsid w:val="00A057A2"/>
    <w:rsid w:val="00A072A4"/>
    <w:rsid w:val="00A11AA0"/>
    <w:rsid w:val="00A11D42"/>
    <w:rsid w:val="00A15E38"/>
    <w:rsid w:val="00A161E9"/>
    <w:rsid w:val="00A165C0"/>
    <w:rsid w:val="00A16CDF"/>
    <w:rsid w:val="00A21768"/>
    <w:rsid w:val="00A234AD"/>
    <w:rsid w:val="00A23A1C"/>
    <w:rsid w:val="00A23B37"/>
    <w:rsid w:val="00A23F1F"/>
    <w:rsid w:val="00A2444D"/>
    <w:rsid w:val="00A255B9"/>
    <w:rsid w:val="00A26022"/>
    <w:rsid w:val="00A26833"/>
    <w:rsid w:val="00A26DCC"/>
    <w:rsid w:val="00A27095"/>
    <w:rsid w:val="00A3052F"/>
    <w:rsid w:val="00A3219B"/>
    <w:rsid w:val="00A329E3"/>
    <w:rsid w:val="00A36B02"/>
    <w:rsid w:val="00A40481"/>
    <w:rsid w:val="00A409CE"/>
    <w:rsid w:val="00A41B6D"/>
    <w:rsid w:val="00A41D20"/>
    <w:rsid w:val="00A42582"/>
    <w:rsid w:val="00A42B23"/>
    <w:rsid w:val="00A42CA5"/>
    <w:rsid w:val="00A42CFF"/>
    <w:rsid w:val="00A44B5C"/>
    <w:rsid w:val="00A47C32"/>
    <w:rsid w:val="00A509C9"/>
    <w:rsid w:val="00A513B6"/>
    <w:rsid w:val="00A5144B"/>
    <w:rsid w:val="00A5396B"/>
    <w:rsid w:val="00A53BAE"/>
    <w:rsid w:val="00A55DC0"/>
    <w:rsid w:val="00A564B5"/>
    <w:rsid w:val="00A57211"/>
    <w:rsid w:val="00A61EB3"/>
    <w:rsid w:val="00A6203F"/>
    <w:rsid w:val="00A622B2"/>
    <w:rsid w:val="00A6385B"/>
    <w:rsid w:val="00A65A05"/>
    <w:rsid w:val="00A65AAB"/>
    <w:rsid w:val="00A666B7"/>
    <w:rsid w:val="00A66918"/>
    <w:rsid w:val="00A7178D"/>
    <w:rsid w:val="00A7216E"/>
    <w:rsid w:val="00A7288D"/>
    <w:rsid w:val="00A75470"/>
    <w:rsid w:val="00A75E8A"/>
    <w:rsid w:val="00A76447"/>
    <w:rsid w:val="00A7691E"/>
    <w:rsid w:val="00A77704"/>
    <w:rsid w:val="00A77A4E"/>
    <w:rsid w:val="00A814B3"/>
    <w:rsid w:val="00A8164F"/>
    <w:rsid w:val="00A821B5"/>
    <w:rsid w:val="00A82EE8"/>
    <w:rsid w:val="00A83C67"/>
    <w:rsid w:val="00A85920"/>
    <w:rsid w:val="00A85BBB"/>
    <w:rsid w:val="00A85D5F"/>
    <w:rsid w:val="00A85D85"/>
    <w:rsid w:val="00A86B08"/>
    <w:rsid w:val="00A91750"/>
    <w:rsid w:val="00A9196B"/>
    <w:rsid w:val="00A93121"/>
    <w:rsid w:val="00A932BD"/>
    <w:rsid w:val="00A949C6"/>
    <w:rsid w:val="00A95236"/>
    <w:rsid w:val="00A9526A"/>
    <w:rsid w:val="00A959F0"/>
    <w:rsid w:val="00A961A6"/>
    <w:rsid w:val="00A96668"/>
    <w:rsid w:val="00A96C10"/>
    <w:rsid w:val="00A97AEB"/>
    <w:rsid w:val="00AA0197"/>
    <w:rsid w:val="00AA0FB3"/>
    <w:rsid w:val="00AA37EE"/>
    <w:rsid w:val="00AA3859"/>
    <w:rsid w:val="00AA446B"/>
    <w:rsid w:val="00AA5FD8"/>
    <w:rsid w:val="00AA604D"/>
    <w:rsid w:val="00AA6900"/>
    <w:rsid w:val="00AB0633"/>
    <w:rsid w:val="00AB120D"/>
    <w:rsid w:val="00AB2C10"/>
    <w:rsid w:val="00AC083E"/>
    <w:rsid w:val="00AC08AA"/>
    <w:rsid w:val="00AC2458"/>
    <w:rsid w:val="00AC2E9F"/>
    <w:rsid w:val="00AC48BA"/>
    <w:rsid w:val="00AC50B9"/>
    <w:rsid w:val="00AC59FF"/>
    <w:rsid w:val="00AC6A3A"/>
    <w:rsid w:val="00AD12F1"/>
    <w:rsid w:val="00AD1345"/>
    <w:rsid w:val="00AD1E84"/>
    <w:rsid w:val="00AD48B2"/>
    <w:rsid w:val="00AD4A9F"/>
    <w:rsid w:val="00AD5554"/>
    <w:rsid w:val="00AE0527"/>
    <w:rsid w:val="00AE0A73"/>
    <w:rsid w:val="00AE0D81"/>
    <w:rsid w:val="00AE12A0"/>
    <w:rsid w:val="00AE5614"/>
    <w:rsid w:val="00AF13BD"/>
    <w:rsid w:val="00AF4656"/>
    <w:rsid w:val="00AF6E5E"/>
    <w:rsid w:val="00AF7119"/>
    <w:rsid w:val="00B00F97"/>
    <w:rsid w:val="00B020FB"/>
    <w:rsid w:val="00B0226C"/>
    <w:rsid w:val="00B02CF3"/>
    <w:rsid w:val="00B043BF"/>
    <w:rsid w:val="00B05A89"/>
    <w:rsid w:val="00B1001C"/>
    <w:rsid w:val="00B10361"/>
    <w:rsid w:val="00B10FFF"/>
    <w:rsid w:val="00B11497"/>
    <w:rsid w:val="00B11F4E"/>
    <w:rsid w:val="00B12DD3"/>
    <w:rsid w:val="00B13B0E"/>
    <w:rsid w:val="00B152DC"/>
    <w:rsid w:val="00B1545A"/>
    <w:rsid w:val="00B15E6C"/>
    <w:rsid w:val="00B17383"/>
    <w:rsid w:val="00B17DEB"/>
    <w:rsid w:val="00B21BC5"/>
    <w:rsid w:val="00B25615"/>
    <w:rsid w:val="00B259E5"/>
    <w:rsid w:val="00B26419"/>
    <w:rsid w:val="00B27686"/>
    <w:rsid w:val="00B308F9"/>
    <w:rsid w:val="00B30E58"/>
    <w:rsid w:val="00B34F96"/>
    <w:rsid w:val="00B35B62"/>
    <w:rsid w:val="00B37363"/>
    <w:rsid w:val="00B406B4"/>
    <w:rsid w:val="00B40A71"/>
    <w:rsid w:val="00B4134B"/>
    <w:rsid w:val="00B41B78"/>
    <w:rsid w:val="00B41DEF"/>
    <w:rsid w:val="00B45BBF"/>
    <w:rsid w:val="00B460BB"/>
    <w:rsid w:val="00B46E25"/>
    <w:rsid w:val="00B5309E"/>
    <w:rsid w:val="00B54127"/>
    <w:rsid w:val="00B541A2"/>
    <w:rsid w:val="00B56316"/>
    <w:rsid w:val="00B56509"/>
    <w:rsid w:val="00B5765D"/>
    <w:rsid w:val="00B57BB1"/>
    <w:rsid w:val="00B60098"/>
    <w:rsid w:val="00B6125F"/>
    <w:rsid w:val="00B61896"/>
    <w:rsid w:val="00B61E0C"/>
    <w:rsid w:val="00B64D85"/>
    <w:rsid w:val="00B6611D"/>
    <w:rsid w:val="00B709AE"/>
    <w:rsid w:val="00B7332A"/>
    <w:rsid w:val="00B74B74"/>
    <w:rsid w:val="00B74D55"/>
    <w:rsid w:val="00B7559A"/>
    <w:rsid w:val="00B75F0F"/>
    <w:rsid w:val="00B75F62"/>
    <w:rsid w:val="00B76A45"/>
    <w:rsid w:val="00B77AC5"/>
    <w:rsid w:val="00B8523C"/>
    <w:rsid w:val="00B87704"/>
    <w:rsid w:val="00B91AF9"/>
    <w:rsid w:val="00B920D2"/>
    <w:rsid w:val="00B9417C"/>
    <w:rsid w:val="00B94476"/>
    <w:rsid w:val="00B949C4"/>
    <w:rsid w:val="00B9545B"/>
    <w:rsid w:val="00B958A5"/>
    <w:rsid w:val="00B95D11"/>
    <w:rsid w:val="00B97D0E"/>
    <w:rsid w:val="00BA2062"/>
    <w:rsid w:val="00BA2E26"/>
    <w:rsid w:val="00BA77AB"/>
    <w:rsid w:val="00BB010E"/>
    <w:rsid w:val="00BB24CC"/>
    <w:rsid w:val="00BB4D49"/>
    <w:rsid w:val="00BB5D41"/>
    <w:rsid w:val="00BC0E7C"/>
    <w:rsid w:val="00BC3860"/>
    <w:rsid w:val="00BC7576"/>
    <w:rsid w:val="00BD1138"/>
    <w:rsid w:val="00BD1E33"/>
    <w:rsid w:val="00BD2957"/>
    <w:rsid w:val="00BD4B6F"/>
    <w:rsid w:val="00BD528D"/>
    <w:rsid w:val="00BD5E5D"/>
    <w:rsid w:val="00BD6916"/>
    <w:rsid w:val="00BE2F68"/>
    <w:rsid w:val="00BE46D1"/>
    <w:rsid w:val="00BE48A4"/>
    <w:rsid w:val="00BE4DDA"/>
    <w:rsid w:val="00BE5FC4"/>
    <w:rsid w:val="00BE6333"/>
    <w:rsid w:val="00BE70A0"/>
    <w:rsid w:val="00BE72C2"/>
    <w:rsid w:val="00BE773D"/>
    <w:rsid w:val="00BF2458"/>
    <w:rsid w:val="00BF2B21"/>
    <w:rsid w:val="00BF2DBB"/>
    <w:rsid w:val="00BF4962"/>
    <w:rsid w:val="00BF57FD"/>
    <w:rsid w:val="00BF7601"/>
    <w:rsid w:val="00BF7AA2"/>
    <w:rsid w:val="00BF7F37"/>
    <w:rsid w:val="00C00683"/>
    <w:rsid w:val="00C00A4A"/>
    <w:rsid w:val="00C00BE5"/>
    <w:rsid w:val="00C00F68"/>
    <w:rsid w:val="00C0208E"/>
    <w:rsid w:val="00C022A7"/>
    <w:rsid w:val="00C02AFD"/>
    <w:rsid w:val="00C03118"/>
    <w:rsid w:val="00C04DD5"/>
    <w:rsid w:val="00C05C24"/>
    <w:rsid w:val="00C12447"/>
    <w:rsid w:val="00C15873"/>
    <w:rsid w:val="00C1679E"/>
    <w:rsid w:val="00C2066F"/>
    <w:rsid w:val="00C22476"/>
    <w:rsid w:val="00C225B8"/>
    <w:rsid w:val="00C23CFA"/>
    <w:rsid w:val="00C26D71"/>
    <w:rsid w:val="00C26EB3"/>
    <w:rsid w:val="00C31736"/>
    <w:rsid w:val="00C318AA"/>
    <w:rsid w:val="00C31FD0"/>
    <w:rsid w:val="00C3247C"/>
    <w:rsid w:val="00C334A6"/>
    <w:rsid w:val="00C34419"/>
    <w:rsid w:val="00C41317"/>
    <w:rsid w:val="00C42964"/>
    <w:rsid w:val="00C43004"/>
    <w:rsid w:val="00C4455E"/>
    <w:rsid w:val="00C449FA"/>
    <w:rsid w:val="00C44EDA"/>
    <w:rsid w:val="00C46AA0"/>
    <w:rsid w:val="00C506AC"/>
    <w:rsid w:val="00C50EC3"/>
    <w:rsid w:val="00C51C2F"/>
    <w:rsid w:val="00C55520"/>
    <w:rsid w:val="00C5751D"/>
    <w:rsid w:val="00C608BA"/>
    <w:rsid w:val="00C6195D"/>
    <w:rsid w:val="00C620FA"/>
    <w:rsid w:val="00C62710"/>
    <w:rsid w:val="00C62954"/>
    <w:rsid w:val="00C645D0"/>
    <w:rsid w:val="00C70D80"/>
    <w:rsid w:val="00C72382"/>
    <w:rsid w:val="00C724EA"/>
    <w:rsid w:val="00C72674"/>
    <w:rsid w:val="00C72936"/>
    <w:rsid w:val="00C729E9"/>
    <w:rsid w:val="00C747B0"/>
    <w:rsid w:val="00C74EF2"/>
    <w:rsid w:val="00C751C7"/>
    <w:rsid w:val="00C75908"/>
    <w:rsid w:val="00C7666F"/>
    <w:rsid w:val="00C77581"/>
    <w:rsid w:val="00C82BFA"/>
    <w:rsid w:val="00C83935"/>
    <w:rsid w:val="00C83B5D"/>
    <w:rsid w:val="00C83FE0"/>
    <w:rsid w:val="00C8434B"/>
    <w:rsid w:val="00C85F17"/>
    <w:rsid w:val="00C864A9"/>
    <w:rsid w:val="00C87A30"/>
    <w:rsid w:val="00C87F85"/>
    <w:rsid w:val="00C9007B"/>
    <w:rsid w:val="00C90432"/>
    <w:rsid w:val="00C907A0"/>
    <w:rsid w:val="00C910DB"/>
    <w:rsid w:val="00C91DF9"/>
    <w:rsid w:val="00C9229C"/>
    <w:rsid w:val="00C93008"/>
    <w:rsid w:val="00C930B0"/>
    <w:rsid w:val="00C9339E"/>
    <w:rsid w:val="00C94971"/>
    <w:rsid w:val="00C95FBC"/>
    <w:rsid w:val="00CA02B8"/>
    <w:rsid w:val="00CA5B09"/>
    <w:rsid w:val="00CA68ED"/>
    <w:rsid w:val="00CA6AD8"/>
    <w:rsid w:val="00CA77DD"/>
    <w:rsid w:val="00CB0A7F"/>
    <w:rsid w:val="00CB0FB9"/>
    <w:rsid w:val="00CB2EE8"/>
    <w:rsid w:val="00CB4958"/>
    <w:rsid w:val="00CB6C94"/>
    <w:rsid w:val="00CB7D32"/>
    <w:rsid w:val="00CC169C"/>
    <w:rsid w:val="00CC2C3E"/>
    <w:rsid w:val="00CC3E89"/>
    <w:rsid w:val="00CC53B7"/>
    <w:rsid w:val="00CC79F7"/>
    <w:rsid w:val="00CD0506"/>
    <w:rsid w:val="00CD17D9"/>
    <w:rsid w:val="00CD1DDF"/>
    <w:rsid w:val="00CD4480"/>
    <w:rsid w:val="00CD5505"/>
    <w:rsid w:val="00CD566B"/>
    <w:rsid w:val="00CD64C0"/>
    <w:rsid w:val="00CD6A9E"/>
    <w:rsid w:val="00CD778A"/>
    <w:rsid w:val="00CE30FB"/>
    <w:rsid w:val="00CE6224"/>
    <w:rsid w:val="00CE62AD"/>
    <w:rsid w:val="00CE6460"/>
    <w:rsid w:val="00CF19F4"/>
    <w:rsid w:val="00CF1D5E"/>
    <w:rsid w:val="00CF32B7"/>
    <w:rsid w:val="00CF3492"/>
    <w:rsid w:val="00CF3DE0"/>
    <w:rsid w:val="00CF5E49"/>
    <w:rsid w:val="00CF66D3"/>
    <w:rsid w:val="00D020AD"/>
    <w:rsid w:val="00D06D6B"/>
    <w:rsid w:val="00D072AE"/>
    <w:rsid w:val="00D07829"/>
    <w:rsid w:val="00D10D41"/>
    <w:rsid w:val="00D1260E"/>
    <w:rsid w:val="00D127DE"/>
    <w:rsid w:val="00D130FB"/>
    <w:rsid w:val="00D14FE3"/>
    <w:rsid w:val="00D15561"/>
    <w:rsid w:val="00D176BF"/>
    <w:rsid w:val="00D2045D"/>
    <w:rsid w:val="00D21ADD"/>
    <w:rsid w:val="00D231FF"/>
    <w:rsid w:val="00D24074"/>
    <w:rsid w:val="00D249EB"/>
    <w:rsid w:val="00D24BE3"/>
    <w:rsid w:val="00D2520D"/>
    <w:rsid w:val="00D267ED"/>
    <w:rsid w:val="00D31EA4"/>
    <w:rsid w:val="00D32F51"/>
    <w:rsid w:val="00D33009"/>
    <w:rsid w:val="00D331F1"/>
    <w:rsid w:val="00D33649"/>
    <w:rsid w:val="00D357B7"/>
    <w:rsid w:val="00D40C64"/>
    <w:rsid w:val="00D431FC"/>
    <w:rsid w:val="00D437BF"/>
    <w:rsid w:val="00D43F0D"/>
    <w:rsid w:val="00D44B0D"/>
    <w:rsid w:val="00D46068"/>
    <w:rsid w:val="00D46206"/>
    <w:rsid w:val="00D476ED"/>
    <w:rsid w:val="00D50052"/>
    <w:rsid w:val="00D50612"/>
    <w:rsid w:val="00D51A7F"/>
    <w:rsid w:val="00D51E25"/>
    <w:rsid w:val="00D5248A"/>
    <w:rsid w:val="00D5256C"/>
    <w:rsid w:val="00D525EA"/>
    <w:rsid w:val="00D52E05"/>
    <w:rsid w:val="00D553F0"/>
    <w:rsid w:val="00D55838"/>
    <w:rsid w:val="00D55A27"/>
    <w:rsid w:val="00D55F5B"/>
    <w:rsid w:val="00D61EB3"/>
    <w:rsid w:val="00D623EF"/>
    <w:rsid w:val="00D62C07"/>
    <w:rsid w:val="00D64250"/>
    <w:rsid w:val="00D64C83"/>
    <w:rsid w:val="00D65B1E"/>
    <w:rsid w:val="00D661EC"/>
    <w:rsid w:val="00D6630E"/>
    <w:rsid w:val="00D66B80"/>
    <w:rsid w:val="00D7019A"/>
    <w:rsid w:val="00D70AA3"/>
    <w:rsid w:val="00D70DE6"/>
    <w:rsid w:val="00D7333A"/>
    <w:rsid w:val="00D7510D"/>
    <w:rsid w:val="00D761B3"/>
    <w:rsid w:val="00D76F93"/>
    <w:rsid w:val="00D80C30"/>
    <w:rsid w:val="00D833FA"/>
    <w:rsid w:val="00D83435"/>
    <w:rsid w:val="00D834E0"/>
    <w:rsid w:val="00D846E1"/>
    <w:rsid w:val="00D858FC"/>
    <w:rsid w:val="00D86B43"/>
    <w:rsid w:val="00D87148"/>
    <w:rsid w:val="00D8727C"/>
    <w:rsid w:val="00D92185"/>
    <w:rsid w:val="00D92698"/>
    <w:rsid w:val="00D9364C"/>
    <w:rsid w:val="00D93F8B"/>
    <w:rsid w:val="00D95C73"/>
    <w:rsid w:val="00D96E6F"/>
    <w:rsid w:val="00DA0296"/>
    <w:rsid w:val="00DA2607"/>
    <w:rsid w:val="00DA2740"/>
    <w:rsid w:val="00DA2975"/>
    <w:rsid w:val="00DA2F56"/>
    <w:rsid w:val="00DA3AAF"/>
    <w:rsid w:val="00DA3D89"/>
    <w:rsid w:val="00DA4B6F"/>
    <w:rsid w:val="00DA6238"/>
    <w:rsid w:val="00DA6510"/>
    <w:rsid w:val="00DA7882"/>
    <w:rsid w:val="00DB07FF"/>
    <w:rsid w:val="00DB0AE9"/>
    <w:rsid w:val="00DB2891"/>
    <w:rsid w:val="00DB2E7C"/>
    <w:rsid w:val="00DB302F"/>
    <w:rsid w:val="00DB3288"/>
    <w:rsid w:val="00DB3E6B"/>
    <w:rsid w:val="00DB4FAE"/>
    <w:rsid w:val="00DB7846"/>
    <w:rsid w:val="00DC023F"/>
    <w:rsid w:val="00DC06CB"/>
    <w:rsid w:val="00DC130B"/>
    <w:rsid w:val="00DC1656"/>
    <w:rsid w:val="00DC2886"/>
    <w:rsid w:val="00DC2FD2"/>
    <w:rsid w:val="00DC3116"/>
    <w:rsid w:val="00DC4835"/>
    <w:rsid w:val="00DC4895"/>
    <w:rsid w:val="00DC4B33"/>
    <w:rsid w:val="00DC54B0"/>
    <w:rsid w:val="00DC5A27"/>
    <w:rsid w:val="00DC76A2"/>
    <w:rsid w:val="00DC7936"/>
    <w:rsid w:val="00DD0D06"/>
    <w:rsid w:val="00DD13AB"/>
    <w:rsid w:val="00DD2965"/>
    <w:rsid w:val="00DD3B71"/>
    <w:rsid w:val="00DD4B5F"/>
    <w:rsid w:val="00DD51B4"/>
    <w:rsid w:val="00DD67A2"/>
    <w:rsid w:val="00DE1ABC"/>
    <w:rsid w:val="00DE6021"/>
    <w:rsid w:val="00DE7D6E"/>
    <w:rsid w:val="00DE7F39"/>
    <w:rsid w:val="00DF1895"/>
    <w:rsid w:val="00DF2125"/>
    <w:rsid w:val="00DF2214"/>
    <w:rsid w:val="00DF59AF"/>
    <w:rsid w:val="00DF71FD"/>
    <w:rsid w:val="00E000AA"/>
    <w:rsid w:val="00E009A6"/>
    <w:rsid w:val="00E01413"/>
    <w:rsid w:val="00E01919"/>
    <w:rsid w:val="00E01C8A"/>
    <w:rsid w:val="00E021F1"/>
    <w:rsid w:val="00E02989"/>
    <w:rsid w:val="00E02BFB"/>
    <w:rsid w:val="00E0322E"/>
    <w:rsid w:val="00E032C7"/>
    <w:rsid w:val="00E052BB"/>
    <w:rsid w:val="00E0624D"/>
    <w:rsid w:val="00E062D7"/>
    <w:rsid w:val="00E07316"/>
    <w:rsid w:val="00E102EF"/>
    <w:rsid w:val="00E11100"/>
    <w:rsid w:val="00E1500F"/>
    <w:rsid w:val="00E15B62"/>
    <w:rsid w:val="00E16505"/>
    <w:rsid w:val="00E16AC0"/>
    <w:rsid w:val="00E17E1C"/>
    <w:rsid w:val="00E20998"/>
    <w:rsid w:val="00E30095"/>
    <w:rsid w:val="00E348A0"/>
    <w:rsid w:val="00E35198"/>
    <w:rsid w:val="00E356AA"/>
    <w:rsid w:val="00E3577D"/>
    <w:rsid w:val="00E36B76"/>
    <w:rsid w:val="00E422D3"/>
    <w:rsid w:val="00E42532"/>
    <w:rsid w:val="00E42BD8"/>
    <w:rsid w:val="00E43238"/>
    <w:rsid w:val="00E44CCA"/>
    <w:rsid w:val="00E464E3"/>
    <w:rsid w:val="00E46A91"/>
    <w:rsid w:val="00E510B0"/>
    <w:rsid w:val="00E526D4"/>
    <w:rsid w:val="00E53497"/>
    <w:rsid w:val="00E54D35"/>
    <w:rsid w:val="00E56726"/>
    <w:rsid w:val="00E61223"/>
    <w:rsid w:val="00E62351"/>
    <w:rsid w:val="00E62614"/>
    <w:rsid w:val="00E666A2"/>
    <w:rsid w:val="00E70821"/>
    <w:rsid w:val="00E71485"/>
    <w:rsid w:val="00E7376C"/>
    <w:rsid w:val="00E7433C"/>
    <w:rsid w:val="00E7738D"/>
    <w:rsid w:val="00E80CAC"/>
    <w:rsid w:val="00E8104B"/>
    <w:rsid w:val="00E81281"/>
    <w:rsid w:val="00E849E9"/>
    <w:rsid w:val="00E85974"/>
    <w:rsid w:val="00E86347"/>
    <w:rsid w:val="00E908EB"/>
    <w:rsid w:val="00E9178E"/>
    <w:rsid w:val="00E91B17"/>
    <w:rsid w:val="00E9235C"/>
    <w:rsid w:val="00E92F97"/>
    <w:rsid w:val="00E93EF3"/>
    <w:rsid w:val="00E94F6C"/>
    <w:rsid w:val="00E95527"/>
    <w:rsid w:val="00E9703A"/>
    <w:rsid w:val="00E97057"/>
    <w:rsid w:val="00EA3C2A"/>
    <w:rsid w:val="00EA41F4"/>
    <w:rsid w:val="00EA5B2F"/>
    <w:rsid w:val="00EA71C0"/>
    <w:rsid w:val="00EB0A48"/>
    <w:rsid w:val="00EB2830"/>
    <w:rsid w:val="00EB3DD9"/>
    <w:rsid w:val="00EB51EC"/>
    <w:rsid w:val="00EB55EF"/>
    <w:rsid w:val="00EB66D1"/>
    <w:rsid w:val="00EB7018"/>
    <w:rsid w:val="00EC1593"/>
    <w:rsid w:val="00EC221C"/>
    <w:rsid w:val="00EC2449"/>
    <w:rsid w:val="00EC3109"/>
    <w:rsid w:val="00EC4261"/>
    <w:rsid w:val="00EC4F21"/>
    <w:rsid w:val="00EC52F1"/>
    <w:rsid w:val="00EC5B1D"/>
    <w:rsid w:val="00EC64FA"/>
    <w:rsid w:val="00EC6EE5"/>
    <w:rsid w:val="00EC742F"/>
    <w:rsid w:val="00ED0320"/>
    <w:rsid w:val="00ED1F40"/>
    <w:rsid w:val="00ED2456"/>
    <w:rsid w:val="00ED3AA6"/>
    <w:rsid w:val="00ED6BCC"/>
    <w:rsid w:val="00ED78BC"/>
    <w:rsid w:val="00ED7FC0"/>
    <w:rsid w:val="00EE0535"/>
    <w:rsid w:val="00EE3598"/>
    <w:rsid w:val="00EE4354"/>
    <w:rsid w:val="00EE4603"/>
    <w:rsid w:val="00EE70E7"/>
    <w:rsid w:val="00EE7A59"/>
    <w:rsid w:val="00EF4E1E"/>
    <w:rsid w:val="00EF4FCD"/>
    <w:rsid w:val="00EF56E0"/>
    <w:rsid w:val="00EF68F8"/>
    <w:rsid w:val="00EF756C"/>
    <w:rsid w:val="00EF7626"/>
    <w:rsid w:val="00F00B78"/>
    <w:rsid w:val="00F01EDC"/>
    <w:rsid w:val="00F03A4A"/>
    <w:rsid w:val="00F05636"/>
    <w:rsid w:val="00F056AF"/>
    <w:rsid w:val="00F0643D"/>
    <w:rsid w:val="00F07D49"/>
    <w:rsid w:val="00F1038D"/>
    <w:rsid w:val="00F1045E"/>
    <w:rsid w:val="00F14547"/>
    <w:rsid w:val="00F151B3"/>
    <w:rsid w:val="00F151C6"/>
    <w:rsid w:val="00F2098C"/>
    <w:rsid w:val="00F21294"/>
    <w:rsid w:val="00F229B0"/>
    <w:rsid w:val="00F24234"/>
    <w:rsid w:val="00F24D05"/>
    <w:rsid w:val="00F27164"/>
    <w:rsid w:val="00F31025"/>
    <w:rsid w:val="00F31900"/>
    <w:rsid w:val="00F31BA5"/>
    <w:rsid w:val="00F34107"/>
    <w:rsid w:val="00F35B66"/>
    <w:rsid w:val="00F36120"/>
    <w:rsid w:val="00F40C28"/>
    <w:rsid w:val="00F42A45"/>
    <w:rsid w:val="00F42D3A"/>
    <w:rsid w:val="00F441C2"/>
    <w:rsid w:val="00F4503A"/>
    <w:rsid w:val="00F4670D"/>
    <w:rsid w:val="00F4799F"/>
    <w:rsid w:val="00F50913"/>
    <w:rsid w:val="00F50F2D"/>
    <w:rsid w:val="00F5422B"/>
    <w:rsid w:val="00F555E0"/>
    <w:rsid w:val="00F55837"/>
    <w:rsid w:val="00F57289"/>
    <w:rsid w:val="00F600D5"/>
    <w:rsid w:val="00F61E89"/>
    <w:rsid w:val="00F62030"/>
    <w:rsid w:val="00F62C6F"/>
    <w:rsid w:val="00F62E7B"/>
    <w:rsid w:val="00F63461"/>
    <w:rsid w:val="00F649E5"/>
    <w:rsid w:val="00F655B3"/>
    <w:rsid w:val="00F66BE3"/>
    <w:rsid w:val="00F66F62"/>
    <w:rsid w:val="00F674BB"/>
    <w:rsid w:val="00F70D5F"/>
    <w:rsid w:val="00F7169B"/>
    <w:rsid w:val="00F723B6"/>
    <w:rsid w:val="00F72FC6"/>
    <w:rsid w:val="00F741EF"/>
    <w:rsid w:val="00F7459C"/>
    <w:rsid w:val="00F7509B"/>
    <w:rsid w:val="00F752E0"/>
    <w:rsid w:val="00F757EB"/>
    <w:rsid w:val="00F762BD"/>
    <w:rsid w:val="00F76628"/>
    <w:rsid w:val="00F77322"/>
    <w:rsid w:val="00F77791"/>
    <w:rsid w:val="00F77DAE"/>
    <w:rsid w:val="00F824D5"/>
    <w:rsid w:val="00F84A8F"/>
    <w:rsid w:val="00F84E89"/>
    <w:rsid w:val="00F86A0E"/>
    <w:rsid w:val="00F9056E"/>
    <w:rsid w:val="00F9277E"/>
    <w:rsid w:val="00F94D95"/>
    <w:rsid w:val="00F9554F"/>
    <w:rsid w:val="00F95956"/>
    <w:rsid w:val="00F964C0"/>
    <w:rsid w:val="00F96D3D"/>
    <w:rsid w:val="00F96FCE"/>
    <w:rsid w:val="00FA330E"/>
    <w:rsid w:val="00FA4596"/>
    <w:rsid w:val="00FA4A04"/>
    <w:rsid w:val="00FA4D7F"/>
    <w:rsid w:val="00FA61FD"/>
    <w:rsid w:val="00FA74EF"/>
    <w:rsid w:val="00FB09E8"/>
    <w:rsid w:val="00FB1A6C"/>
    <w:rsid w:val="00FB4065"/>
    <w:rsid w:val="00FB4264"/>
    <w:rsid w:val="00FB519F"/>
    <w:rsid w:val="00FC007B"/>
    <w:rsid w:val="00FC186A"/>
    <w:rsid w:val="00FC1C86"/>
    <w:rsid w:val="00FC1DDE"/>
    <w:rsid w:val="00FC40B9"/>
    <w:rsid w:val="00FC48FD"/>
    <w:rsid w:val="00FC5CE1"/>
    <w:rsid w:val="00FC6302"/>
    <w:rsid w:val="00FC6A77"/>
    <w:rsid w:val="00FD0B28"/>
    <w:rsid w:val="00FD156E"/>
    <w:rsid w:val="00FD5938"/>
    <w:rsid w:val="00FD5C90"/>
    <w:rsid w:val="00FD78FF"/>
    <w:rsid w:val="00FD7E65"/>
    <w:rsid w:val="00FE0EC2"/>
    <w:rsid w:val="00FE136C"/>
    <w:rsid w:val="00FE23E5"/>
    <w:rsid w:val="00FE312D"/>
    <w:rsid w:val="00FE3AD4"/>
    <w:rsid w:val="00FE427D"/>
    <w:rsid w:val="00FE46C5"/>
    <w:rsid w:val="00FE5284"/>
    <w:rsid w:val="00FE6D39"/>
    <w:rsid w:val="00FF0D46"/>
    <w:rsid w:val="00FF1207"/>
    <w:rsid w:val="00FF4CFD"/>
    <w:rsid w:val="00FF5CBF"/>
    <w:rsid w:val="00FF79AB"/>
    <w:rsid w:val="00FF7D08"/>
  </w:rsids>
  <m:mathPr>
    <m:mathFont m:val="Cambria Math"/>
    <m:brkBin m:val="before"/>
    <m:brkBinSub m:val="--"/>
    <m:smallFrac m:val="off"/>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EF2"/>
  </w:style>
  <w:style w:type="paragraph" w:styleId="Heading3">
    <w:name w:val="heading 3"/>
    <w:basedOn w:val="Normal"/>
    <w:next w:val="Normal"/>
    <w:link w:val="Heading3Char"/>
    <w:uiPriority w:val="9"/>
    <w:semiHidden/>
    <w:unhideWhenUsed/>
    <w:qFormat/>
    <w:rsid w:val="00723BB1"/>
    <w:pPr>
      <w:keepNext/>
      <w:keepLines/>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B64D85"/>
    <w:pPr>
      <w:keepNext/>
      <w:keepLines/>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6">
    <w:name w:val="heading 6"/>
    <w:basedOn w:val="Normal"/>
    <w:next w:val="Normal"/>
    <w:link w:val="Heading6Char"/>
    <w:qFormat/>
    <w:rsid w:val="00B64D85"/>
    <w:pPr>
      <w:keepNext/>
      <w:spacing w:after="0" w:line="240" w:lineRule="auto"/>
      <w:outlineLvl w:val="5"/>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9475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translate">
    <w:name w:val="notranslate"/>
    <w:basedOn w:val="DefaultParagraphFont"/>
    <w:rsid w:val="00594751"/>
  </w:style>
  <w:style w:type="paragraph" w:styleId="ListParagraph">
    <w:name w:val="List Paragraph"/>
    <w:basedOn w:val="Normal"/>
    <w:uiPriority w:val="34"/>
    <w:qFormat/>
    <w:rsid w:val="00594751"/>
    <w:pPr>
      <w:ind w:left="720"/>
      <w:contextualSpacing/>
    </w:pPr>
  </w:style>
  <w:style w:type="paragraph" w:styleId="Header">
    <w:name w:val="header"/>
    <w:basedOn w:val="Normal"/>
    <w:link w:val="HeaderChar"/>
    <w:uiPriority w:val="99"/>
    <w:unhideWhenUsed/>
    <w:rsid w:val="00594751"/>
    <w:pPr>
      <w:tabs>
        <w:tab w:val="center" w:pos="4819"/>
        <w:tab w:val="right" w:pos="9638"/>
      </w:tabs>
      <w:spacing w:after="0" w:line="240" w:lineRule="auto"/>
    </w:pPr>
  </w:style>
  <w:style w:type="character" w:customStyle="1" w:styleId="HeaderChar">
    <w:name w:val="Header Char"/>
    <w:basedOn w:val="DefaultParagraphFont"/>
    <w:link w:val="Header"/>
    <w:uiPriority w:val="99"/>
    <w:rsid w:val="00594751"/>
  </w:style>
  <w:style w:type="paragraph" w:styleId="Footer">
    <w:name w:val="footer"/>
    <w:basedOn w:val="Normal"/>
    <w:link w:val="FooterChar"/>
    <w:uiPriority w:val="99"/>
    <w:unhideWhenUsed/>
    <w:rsid w:val="00594751"/>
    <w:pPr>
      <w:tabs>
        <w:tab w:val="center" w:pos="4819"/>
        <w:tab w:val="right" w:pos="9638"/>
      </w:tabs>
      <w:spacing w:after="0" w:line="240" w:lineRule="auto"/>
    </w:pPr>
  </w:style>
  <w:style w:type="character" w:customStyle="1" w:styleId="FooterChar">
    <w:name w:val="Footer Char"/>
    <w:basedOn w:val="DefaultParagraphFont"/>
    <w:link w:val="Footer"/>
    <w:uiPriority w:val="99"/>
    <w:rsid w:val="00594751"/>
  </w:style>
  <w:style w:type="character" w:customStyle="1" w:styleId="fontstyle01">
    <w:name w:val="fontstyle01"/>
    <w:basedOn w:val="DefaultParagraphFont"/>
    <w:rsid w:val="0085607B"/>
    <w:rPr>
      <w:rFonts w:ascii="Helvetica" w:hAnsi="Helvetica" w:cs="Helvetica" w:hint="default"/>
      <w:b w:val="0"/>
      <w:bCs w:val="0"/>
      <w:i w:val="0"/>
      <w:iCs w:val="0"/>
      <w:color w:val="000000"/>
      <w:sz w:val="16"/>
      <w:szCs w:val="16"/>
    </w:rPr>
  </w:style>
  <w:style w:type="character" w:customStyle="1" w:styleId="Heading6Char">
    <w:name w:val="Heading 6 Char"/>
    <w:basedOn w:val="DefaultParagraphFont"/>
    <w:link w:val="Heading6"/>
    <w:rsid w:val="00B64D85"/>
    <w:rPr>
      <w:rFonts w:ascii="Times New Roman" w:eastAsia="Times New Roman" w:hAnsi="Times New Roman" w:cs="Times New Roman"/>
      <w:b/>
      <w:bCs/>
      <w:sz w:val="20"/>
      <w:szCs w:val="24"/>
    </w:rPr>
  </w:style>
  <w:style w:type="character" w:customStyle="1" w:styleId="Heading4Char">
    <w:name w:val="Heading 4 Char"/>
    <w:basedOn w:val="DefaultParagraphFont"/>
    <w:link w:val="Heading4"/>
    <w:uiPriority w:val="9"/>
    <w:semiHidden/>
    <w:rsid w:val="00B64D85"/>
    <w:rPr>
      <w:rFonts w:asciiTheme="majorHAnsi" w:eastAsiaTheme="majorEastAsia" w:hAnsiTheme="majorHAnsi" w:cstheme="majorBidi"/>
      <w:b/>
      <w:bCs/>
      <w:i/>
      <w:iCs/>
      <w:color w:val="5B9BD5" w:themeColor="accent1"/>
    </w:rPr>
  </w:style>
  <w:style w:type="character" w:customStyle="1" w:styleId="Heading3Char">
    <w:name w:val="Heading 3 Char"/>
    <w:basedOn w:val="DefaultParagraphFont"/>
    <w:link w:val="Heading3"/>
    <w:uiPriority w:val="9"/>
    <w:semiHidden/>
    <w:rsid w:val="00723BB1"/>
    <w:rPr>
      <w:rFonts w:asciiTheme="majorHAnsi" w:eastAsiaTheme="majorEastAsia" w:hAnsiTheme="majorHAnsi" w:cstheme="majorBidi"/>
      <w:b/>
      <w:bCs/>
      <w:color w:val="5B9BD5" w:themeColor="accent1"/>
    </w:rPr>
  </w:style>
</w:styles>
</file>

<file path=word/webSettings.xml><?xml version="1.0" encoding="utf-8"?>
<w:webSettings xmlns:r="http://schemas.openxmlformats.org/officeDocument/2006/relationships" xmlns:w="http://schemas.openxmlformats.org/wordprocessingml/2006/main">
  <w:divs>
    <w:div w:id="1108158530">
      <w:bodyDiv w:val="1"/>
      <w:marLeft w:val="0"/>
      <w:marRight w:val="0"/>
      <w:marTop w:val="0"/>
      <w:marBottom w:val="0"/>
      <w:divBdr>
        <w:top w:val="none" w:sz="0" w:space="0" w:color="auto"/>
        <w:left w:val="none" w:sz="0" w:space="0" w:color="auto"/>
        <w:bottom w:val="none" w:sz="0" w:space="0" w:color="auto"/>
        <w:right w:val="none" w:sz="0" w:space="0" w:color="auto"/>
      </w:divBdr>
    </w:div>
    <w:div w:id="1590115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4240</Words>
  <Characters>2418</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Martynas Adomaitis</dc:creator>
  <cp:lastModifiedBy>Kleveckaite</cp:lastModifiedBy>
  <cp:revision>2</cp:revision>
  <dcterms:created xsi:type="dcterms:W3CDTF">2021-04-23T06:54:00Z</dcterms:created>
  <dcterms:modified xsi:type="dcterms:W3CDTF">2021-04-23T06:54:00Z</dcterms:modified>
</cp:coreProperties>
</file>